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35AEA" w14:textId="77777777" w:rsidR="00882E5A" w:rsidRPr="005701E1" w:rsidRDefault="00882E5A" w:rsidP="00882E5A">
      <w:pPr>
        <w:spacing w:after="0" w:line="240" w:lineRule="auto"/>
        <w:jc w:val="center"/>
        <w:rPr>
          <w:rFonts w:ascii="Arial Narrow" w:hAnsi="Arial Narrow" w:cs="Times New Roman"/>
          <w:b/>
          <w:sz w:val="28"/>
          <w:szCs w:val="28"/>
        </w:rPr>
      </w:pPr>
      <w:r w:rsidRPr="005701E1">
        <w:rPr>
          <w:rFonts w:ascii="Arial Narrow" w:hAnsi="Arial Narrow" w:cs="Times New Roman"/>
          <w:b/>
          <w:sz w:val="28"/>
          <w:szCs w:val="28"/>
        </w:rPr>
        <w:t>ACORD POLITIC</w:t>
      </w:r>
    </w:p>
    <w:p w14:paraId="3B03877E" w14:textId="77777777" w:rsidR="00882E5A" w:rsidRPr="005701E1" w:rsidRDefault="00882E5A" w:rsidP="00882E5A">
      <w:pPr>
        <w:spacing w:after="0" w:line="240" w:lineRule="auto"/>
        <w:jc w:val="center"/>
        <w:rPr>
          <w:rFonts w:ascii="Arial Narrow" w:hAnsi="Arial Narrow" w:cs="Times New Roman"/>
          <w:sz w:val="28"/>
          <w:szCs w:val="28"/>
        </w:rPr>
      </w:pPr>
      <w:r w:rsidRPr="005701E1">
        <w:rPr>
          <w:rFonts w:ascii="Arial Narrow" w:hAnsi="Arial Narrow" w:cs="Times New Roman"/>
          <w:sz w:val="28"/>
          <w:szCs w:val="28"/>
        </w:rPr>
        <w:t>între</w:t>
      </w:r>
    </w:p>
    <w:p w14:paraId="1171C75D" w14:textId="77777777" w:rsidR="00882E5A" w:rsidRPr="005701E1" w:rsidRDefault="00882E5A" w:rsidP="00882E5A">
      <w:pPr>
        <w:spacing w:after="0" w:line="240" w:lineRule="auto"/>
        <w:jc w:val="center"/>
        <w:rPr>
          <w:rFonts w:ascii="Arial Narrow" w:hAnsi="Arial Narrow" w:cs="Times New Roman"/>
          <w:b/>
          <w:sz w:val="28"/>
          <w:szCs w:val="28"/>
        </w:rPr>
      </w:pPr>
      <w:r w:rsidRPr="005701E1">
        <w:rPr>
          <w:rFonts w:ascii="Arial Narrow" w:hAnsi="Arial Narrow" w:cs="Times New Roman"/>
          <w:b/>
          <w:sz w:val="28"/>
          <w:szCs w:val="28"/>
        </w:rPr>
        <w:t>Partidul Social Democrat – PSD,</w:t>
      </w:r>
    </w:p>
    <w:p w14:paraId="54FA056A" w14:textId="77777777" w:rsidR="00882E5A" w:rsidRPr="005701E1" w:rsidRDefault="00882E5A" w:rsidP="00882E5A">
      <w:pPr>
        <w:spacing w:after="0" w:line="240" w:lineRule="auto"/>
        <w:jc w:val="center"/>
        <w:rPr>
          <w:rFonts w:ascii="Arial Narrow" w:hAnsi="Arial Narrow" w:cs="Times New Roman"/>
          <w:sz w:val="28"/>
          <w:szCs w:val="28"/>
        </w:rPr>
      </w:pPr>
      <w:r w:rsidRPr="005701E1">
        <w:rPr>
          <w:rFonts w:ascii="Arial Narrow" w:hAnsi="Arial Narrow" w:cs="Times New Roman"/>
          <w:b/>
          <w:sz w:val="28"/>
          <w:szCs w:val="28"/>
        </w:rPr>
        <w:t>Partidul Național Liberal – PNL,</w:t>
      </w:r>
    </w:p>
    <w:p w14:paraId="16AE8A0E" w14:textId="77777777" w:rsidR="00882E5A" w:rsidRPr="005701E1" w:rsidRDefault="00882E5A" w:rsidP="00882E5A">
      <w:pPr>
        <w:spacing w:after="0" w:line="240" w:lineRule="auto"/>
        <w:jc w:val="center"/>
        <w:rPr>
          <w:rFonts w:ascii="Arial Narrow" w:hAnsi="Arial Narrow" w:cs="Times New Roman"/>
          <w:b/>
          <w:sz w:val="28"/>
          <w:szCs w:val="28"/>
        </w:rPr>
      </w:pPr>
      <w:r w:rsidRPr="005701E1">
        <w:rPr>
          <w:rFonts w:ascii="Arial Narrow" w:hAnsi="Arial Narrow" w:cs="Times New Roman"/>
          <w:b/>
          <w:sz w:val="28"/>
          <w:szCs w:val="28"/>
        </w:rPr>
        <w:t>Uniunea Democrată Maghiară din România – UDMR,</w:t>
      </w:r>
    </w:p>
    <w:p w14:paraId="40F2E6B2" w14:textId="77777777" w:rsidR="00882E5A" w:rsidRPr="005701E1" w:rsidRDefault="00882E5A" w:rsidP="00882E5A">
      <w:pPr>
        <w:spacing w:after="0" w:line="240" w:lineRule="auto"/>
        <w:jc w:val="center"/>
        <w:rPr>
          <w:rFonts w:ascii="Arial Narrow" w:hAnsi="Arial Narrow" w:cs="Times New Roman"/>
          <w:sz w:val="28"/>
          <w:szCs w:val="28"/>
        </w:rPr>
      </w:pPr>
      <w:r w:rsidRPr="005701E1">
        <w:rPr>
          <w:rFonts w:ascii="Arial Narrow" w:hAnsi="Arial Narrow" w:cs="Times New Roman"/>
          <w:sz w:val="28"/>
          <w:szCs w:val="28"/>
        </w:rPr>
        <w:t>și</w:t>
      </w:r>
    </w:p>
    <w:p w14:paraId="41890990" w14:textId="09519AA5" w:rsidR="00882E5A" w:rsidRDefault="00882E5A" w:rsidP="00882E5A">
      <w:pPr>
        <w:spacing w:after="0" w:line="240" w:lineRule="auto"/>
        <w:jc w:val="center"/>
        <w:rPr>
          <w:rFonts w:ascii="Arial Narrow" w:hAnsi="Arial Narrow" w:cs="Times New Roman"/>
          <w:b/>
          <w:sz w:val="28"/>
          <w:szCs w:val="28"/>
        </w:rPr>
      </w:pPr>
      <w:r w:rsidRPr="005701E1">
        <w:rPr>
          <w:rFonts w:ascii="Arial Narrow" w:hAnsi="Arial Narrow" w:cs="Times New Roman"/>
          <w:b/>
          <w:sz w:val="28"/>
          <w:szCs w:val="28"/>
        </w:rPr>
        <w:t>Grupul Parlamentar al Minorităților Naționale din Camera Deputaților – GPMN</w:t>
      </w:r>
    </w:p>
    <w:p w14:paraId="1AA6699C" w14:textId="586FC7DB" w:rsidR="00E941F9" w:rsidRDefault="00E941F9" w:rsidP="00882E5A">
      <w:pPr>
        <w:spacing w:after="0" w:line="240" w:lineRule="auto"/>
        <w:jc w:val="center"/>
        <w:rPr>
          <w:rFonts w:ascii="Arial Narrow" w:hAnsi="Arial Narrow" w:cs="Times New Roman"/>
          <w:b/>
          <w:sz w:val="28"/>
          <w:szCs w:val="28"/>
        </w:rPr>
      </w:pPr>
    </w:p>
    <w:p w14:paraId="5352F845" w14:textId="215F4939" w:rsidR="00E941F9" w:rsidRDefault="00E941F9" w:rsidP="00882E5A">
      <w:pPr>
        <w:spacing w:after="0" w:line="240" w:lineRule="auto"/>
        <w:jc w:val="center"/>
        <w:rPr>
          <w:rFonts w:ascii="Arial Narrow" w:hAnsi="Arial Narrow" w:cs="Times New Roman"/>
          <w:b/>
          <w:sz w:val="28"/>
          <w:szCs w:val="28"/>
        </w:rPr>
      </w:pPr>
    </w:p>
    <w:p w14:paraId="5F88C282" w14:textId="77777777" w:rsidR="00E941F9" w:rsidRPr="005701E1" w:rsidRDefault="00E941F9" w:rsidP="00882E5A">
      <w:pPr>
        <w:spacing w:after="0" w:line="240" w:lineRule="auto"/>
        <w:jc w:val="center"/>
        <w:rPr>
          <w:rFonts w:ascii="Arial Narrow" w:hAnsi="Arial Narrow" w:cs="Times New Roman"/>
          <w:b/>
          <w:sz w:val="28"/>
          <w:szCs w:val="28"/>
        </w:rPr>
      </w:pPr>
    </w:p>
    <w:p w14:paraId="4140BD6B" w14:textId="77777777" w:rsidR="00882E5A" w:rsidRPr="005701E1" w:rsidRDefault="00882E5A" w:rsidP="00882E5A">
      <w:pPr>
        <w:spacing w:after="0" w:line="240" w:lineRule="auto"/>
        <w:jc w:val="both"/>
        <w:rPr>
          <w:rFonts w:ascii="Arial Narrow" w:hAnsi="Arial Narrow" w:cs="Times New Roman"/>
          <w:b/>
          <w:sz w:val="28"/>
          <w:szCs w:val="28"/>
        </w:rPr>
      </w:pPr>
    </w:p>
    <w:p w14:paraId="6BAF7F1F" w14:textId="77777777" w:rsidR="00882E5A" w:rsidRPr="005701E1" w:rsidRDefault="00882E5A" w:rsidP="00882E5A">
      <w:pPr>
        <w:spacing w:after="0" w:line="240" w:lineRule="auto"/>
        <w:jc w:val="both"/>
        <w:rPr>
          <w:rFonts w:ascii="Arial Narrow" w:hAnsi="Arial Narrow" w:cs="Times New Roman"/>
          <w:b/>
          <w:sz w:val="28"/>
          <w:szCs w:val="28"/>
        </w:rPr>
      </w:pPr>
    </w:p>
    <w:p w14:paraId="46ACAC84" w14:textId="77777777" w:rsidR="00882E5A" w:rsidRPr="005701E1" w:rsidRDefault="00882E5A" w:rsidP="00882E5A">
      <w:pPr>
        <w:spacing w:after="0"/>
        <w:jc w:val="both"/>
        <w:rPr>
          <w:rFonts w:ascii="Arial Narrow" w:hAnsi="Arial Narrow" w:cs="Times New Roman"/>
          <w:b/>
          <w:sz w:val="28"/>
          <w:szCs w:val="28"/>
        </w:rPr>
      </w:pPr>
      <w:r w:rsidRPr="005701E1">
        <w:rPr>
          <w:rFonts w:ascii="Arial Narrow" w:hAnsi="Arial Narrow" w:cs="Times New Roman"/>
          <w:sz w:val="28"/>
          <w:szCs w:val="28"/>
        </w:rPr>
        <w:t xml:space="preserve">Formațiunile politice semnatare convin </w:t>
      </w:r>
      <w:r w:rsidRPr="005701E1">
        <w:rPr>
          <w:rFonts w:ascii="Arial Narrow" w:hAnsi="Arial Narrow" w:cs="Times New Roman"/>
          <w:b/>
          <w:sz w:val="28"/>
          <w:szCs w:val="28"/>
        </w:rPr>
        <w:t>asupra formării Coaliției politice de guvernare</w:t>
      </w:r>
      <w:r w:rsidRPr="005701E1">
        <w:rPr>
          <w:rFonts w:ascii="Arial Narrow" w:hAnsi="Arial Narrow" w:cs="Times New Roman"/>
          <w:bCs/>
          <w:sz w:val="28"/>
          <w:szCs w:val="28"/>
        </w:rPr>
        <w:t xml:space="preserve"> pentru perioada 2024-2028, denumită în continuare Coaliția. </w:t>
      </w:r>
    </w:p>
    <w:p w14:paraId="69631F4A" w14:textId="77777777" w:rsidR="00882E5A" w:rsidRPr="005701E1" w:rsidRDefault="00882E5A" w:rsidP="00882E5A">
      <w:pPr>
        <w:pStyle w:val="ListParagraph"/>
        <w:spacing w:after="0"/>
        <w:ind w:left="0"/>
        <w:jc w:val="both"/>
        <w:rPr>
          <w:rFonts w:ascii="Arial Narrow" w:hAnsi="Arial Narrow" w:cs="Times New Roman"/>
          <w:b/>
          <w:sz w:val="28"/>
          <w:szCs w:val="28"/>
        </w:rPr>
      </w:pPr>
    </w:p>
    <w:p w14:paraId="1AB443D6" w14:textId="77777777" w:rsidR="00882E5A" w:rsidRPr="005701E1" w:rsidRDefault="00882E5A" w:rsidP="00882E5A">
      <w:pPr>
        <w:pStyle w:val="ListParagraph"/>
        <w:spacing w:after="0"/>
        <w:ind w:left="0"/>
        <w:jc w:val="both"/>
        <w:rPr>
          <w:rFonts w:ascii="Arial Narrow" w:hAnsi="Arial Narrow" w:cs="Times New Roman"/>
          <w:b/>
          <w:bCs/>
          <w:sz w:val="28"/>
          <w:szCs w:val="28"/>
        </w:rPr>
      </w:pPr>
      <w:r w:rsidRPr="005701E1">
        <w:rPr>
          <w:rFonts w:ascii="Arial Narrow" w:hAnsi="Arial Narrow" w:cs="Times New Roman"/>
          <w:b/>
          <w:bCs/>
          <w:sz w:val="28"/>
          <w:szCs w:val="28"/>
        </w:rPr>
        <w:t>1. Principii de funcționare</w:t>
      </w:r>
    </w:p>
    <w:p w14:paraId="109B1614"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Activitatea Coaliției se fundamentează pe buna colaborare, transparență și responsabilitate.</w:t>
      </w:r>
    </w:p>
    <w:p w14:paraId="28AAAC9F"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Coaliția își propune protejarea valorilor fundamentale ale democrației și ale statului de drept.</w:t>
      </w:r>
    </w:p>
    <w:p w14:paraId="36AD21CF"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 xml:space="preserve">Parcursul pro-european și euro-atlantic al României sunt elemente fundamentale ale programelor și politicilor promovate de Coaliție și de către reprezentanții acesteia. </w:t>
      </w:r>
    </w:p>
    <w:p w14:paraId="2AF6D812"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Măsurile promovate de Coaliție urmăresc asigurarea stabilității politice cu scopul creării și menținerii unui climat predictibil și sustenabil pentru investiții, pentru mediul de afaceri și pentru partenerii externi.</w:t>
      </w:r>
    </w:p>
    <w:p w14:paraId="5ACBE428"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Nevoile reale ale cetățenilor și ale economiei nu au ideologie politică, așadar formațiunile politice membre ale Coaliției se angajează să ducă o politică moderată și echilibrată, prin alinierea la obiective comune, în ciuda unor diferențe ideologice.</w:t>
      </w:r>
    </w:p>
    <w:p w14:paraId="5AFCC685" w14:textId="77777777" w:rsidR="00882E5A" w:rsidRPr="005701E1" w:rsidRDefault="00882E5A" w:rsidP="00882E5A">
      <w:pPr>
        <w:pStyle w:val="ListParagraph"/>
        <w:numPr>
          <w:ilvl w:val="0"/>
          <w:numId w:val="4"/>
        </w:numPr>
        <w:spacing w:after="0"/>
        <w:ind w:left="426" w:hanging="426"/>
        <w:jc w:val="both"/>
        <w:rPr>
          <w:rFonts w:ascii="Arial Narrow" w:hAnsi="Arial Narrow" w:cs="Times New Roman"/>
          <w:bCs/>
          <w:sz w:val="28"/>
          <w:szCs w:val="28"/>
        </w:rPr>
      </w:pPr>
      <w:r w:rsidRPr="005701E1">
        <w:rPr>
          <w:rFonts w:ascii="Arial Narrow" w:hAnsi="Arial Narrow" w:cs="Times New Roman"/>
          <w:bCs/>
          <w:sz w:val="28"/>
          <w:szCs w:val="28"/>
        </w:rPr>
        <w:t>Fiecare decizie politică majoră este adoptată prin consens politic, cu implicarea directă a tuturor formațiunilor politice componente ale Coaliției și a prim-ministrului, reflectând astfel angajamentul comun față de mandatul acordat de electorat în urma alegerilor generale din anul 2024.</w:t>
      </w:r>
    </w:p>
    <w:p w14:paraId="2E58BD0D" w14:textId="77777777" w:rsidR="00882E5A" w:rsidRPr="005701E1" w:rsidRDefault="00882E5A" w:rsidP="00882E5A">
      <w:pPr>
        <w:spacing w:after="0"/>
        <w:jc w:val="both"/>
        <w:rPr>
          <w:rFonts w:ascii="Arial Narrow" w:hAnsi="Arial Narrow" w:cs="Times New Roman"/>
          <w:bCs/>
          <w:sz w:val="28"/>
          <w:szCs w:val="28"/>
        </w:rPr>
      </w:pPr>
    </w:p>
    <w:p w14:paraId="1D59624F" w14:textId="77777777" w:rsidR="00882E5A" w:rsidRPr="005701E1" w:rsidRDefault="00882E5A" w:rsidP="00882E5A">
      <w:pPr>
        <w:pStyle w:val="ListParagraph"/>
        <w:spacing w:after="0"/>
        <w:ind w:left="0"/>
        <w:jc w:val="both"/>
        <w:rPr>
          <w:rFonts w:ascii="Arial Narrow" w:hAnsi="Arial Narrow" w:cs="Times New Roman"/>
          <w:sz w:val="28"/>
          <w:szCs w:val="28"/>
        </w:rPr>
      </w:pPr>
      <w:r w:rsidRPr="005701E1">
        <w:rPr>
          <w:rFonts w:ascii="Arial Narrow" w:hAnsi="Arial Narrow" w:cs="Times New Roman"/>
          <w:b/>
          <w:bCs/>
          <w:sz w:val="28"/>
          <w:szCs w:val="28"/>
        </w:rPr>
        <w:t xml:space="preserve">Obiectivele guvernamentale ale Coaliției constau în implementarea programului de guvernare </w:t>
      </w:r>
      <w:r w:rsidRPr="005701E1">
        <w:rPr>
          <w:rFonts w:ascii="Arial Narrow" w:hAnsi="Arial Narrow" w:cs="Times New Roman"/>
          <w:sz w:val="28"/>
          <w:szCs w:val="28"/>
        </w:rPr>
        <w:t>bazat pe reforme și investiții care să asigure sustenabilitatea și predictibilitatea macro-economică, în acord cu așteptările cetățenilor, ale mediului de afaceri, sindicatelor și societății civile, plecând de la următoarele principii și măsuri:</w:t>
      </w:r>
    </w:p>
    <w:p w14:paraId="091D283A" w14:textId="0299360A"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Renașterea industriei românești, prin promovarea unui model de creștere economică, bazat pe investiții, scheme de ajutor de stat, garanții și reducerea birocrației.</w:t>
      </w:r>
    </w:p>
    <w:p w14:paraId="4D40E601"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Patriotism economic;</w:t>
      </w:r>
    </w:p>
    <w:p w14:paraId="4DC49578"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lastRenderedPageBreak/>
        <w:t>Independență energetică în domeniul gazelor naturale și accelerarea tranziției către energie regenerabilă;</w:t>
      </w:r>
    </w:p>
    <w:p w14:paraId="679EB718"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Aderarea la Organizația de Cooperare și Dezvoltare Economică;</w:t>
      </w:r>
    </w:p>
    <w:p w14:paraId="4EE30649"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Protejarea și creșterea puterii de cumpărare, concomitent cu reducerea sărăciei extreme;</w:t>
      </w:r>
    </w:p>
    <w:p w14:paraId="7674EDF1"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 xml:space="preserve">Educația – prioritate națională. Creșterea bugetului alocat sistemului național de învățământ, concomitent cu creșterea performanței școlare; </w:t>
      </w:r>
    </w:p>
    <w:p w14:paraId="0A359028"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Sustenabilitatea și reziliența sistemului de sănătate;</w:t>
      </w:r>
    </w:p>
    <w:p w14:paraId="22E138A5" w14:textId="069A5DFF"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Pachet demografic - Sprijin pentru familiile cu copii:</w:t>
      </w:r>
    </w:p>
    <w:p w14:paraId="3546C57E"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România, hub regional de Cercetare și Inovare – sprijinirea  proiectelor de cercetare ale celor mai performante organizații din România de drept public și privat, în domenii precum inteligența artificială, securitatea cibernetică, tehnologiile cuantice, sistemele autonome, fizica laserilor plasmei și radiației, tratamentul unor patologii grave, schimbările climatice ș.a.;</w:t>
      </w:r>
    </w:p>
    <w:p w14:paraId="77134B69"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 xml:space="preserve">Reforme privind consolidarea fiscal-bugetară și sustenabilitatea datoriei guvernamentale </w:t>
      </w:r>
    </w:p>
    <w:p w14:paraId="049FE640"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 xml:space="preserve">Reforma administrației prin digitalizarea și interconectarea serviciilor publice și implementarea unor criterii de eficiență, debirocratizare, simplificare, de </w:t>
      </w:r>
      <w:proofErr w:type="spellStart"/>
      <w:r w:rsidRPr="005701E1">
        <w:rPr>
          <w:rFonts w:ascii="Arial Narrow" w:hAnsi="Arial Narrow" w:cs="Times New Roman"/>
          <w:sz w:val="28"/>
          <w:szCs w:val="28"/>
        </w:rPr>
        <w:t>dereglementare</w:t>
      </w:r>
      <w:proofErr w:type="spellEnd"/>
      <w:r w:rsidRPr="005701E1">
        <w:rPr>
          <w:rFonts w:ascii="Arial Narrow" w:hAnsi="Arial Narrow" w:cs="Times New Roman"/>
          <w:sz w:val="28"/>
          <w:szCs w:val="28"/>
        </w:rPr>
        <w:t>.;</w:t>
      </w:r>
    </w:p>
    <w:p w14:paraId="0550C5C6" w14:textId="77777777" w:rsidR="00882E5A" w:rsidRPr="005701E1" w:rsidRDefault="00882E5A" w:rsidP="00882E5A">
      <w:pPr>
        <w:pStyle w:val="ListParagraph"/>
        <w:numPr>
          <w:ilvl w:val="0"/>
          <w:numId w:val="9"/>
        </w:numPr>
        <w:ind w:left="450"/>
        <w:jc w:val="both"/>
        <w:rPr>
          <w:rFonts w:ascii="Arial Narrow" w:hAnsi="Arial Narrow" w:cs="Times New Roman"/>
          <w:sz w:val="28"/>
          <w:szCs w:val="28"/>
        </w:rPr>
      </w:pPr>
      <w:r w:rsidRPr="005701E1">
        <w:rPr>
          <w:rFonts w:ascii="Arial Narrow" w:hAnsi="Arial Narrow" w:cs="Times New Roman"/>
          <w:sz w:val="28"/>
          <w:szCs w:val="28"/>
        </w:rPr>
        <w:t>Descentralizarea și creșterea eficienței administrației publice locale, conform principiului subsidiarității;</w:t>
      </w:r>
    </w:p>
    <w:p w14:paraId="06BFE9F7"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Digitalizarea serviciilor consulare și extinderea rețelelor de consulate itinerante;</w:t>
      </w:r>
    </w:p>
    <w:p w14:paraId="0B7F6294" w14:textId="77777777" w:rsidR="00882E5A" w:rsidRPr="005701E1" w:rsidRDefault="00882E5A" w:rsidP="00882E5A">
      <w:pPr>
        <w:pStyle w:val="ListParagraph"/>
        <w:numPr>
          <w:ilvl w:val="0"/>
          <w:numId w:val="9"/>
        </w:numPr>
        <w:ind w:left="450"/>
        <w:jc w:val="both"/>
        <w:rPr>
          <w:rFonts w:ascii="Arial Narrow" w:hAnsi="Arial Narrow" w:cs="Times New Roman"/>
          <w:sz w:val="28"/>
          <w:szCs w:val="28"/>
        </w:rPr>
      </w:pPr>
      <w:r w:rsidRPr="005701E1">
        <w:rPr>
          <w:rFonts w:ascii="Arial Narrow" w:hAnsi="Arial Narrow" w:cs="Times New Roman"/>
          <w:sz w:val="28"/>
          <w:szCs w:val="28"/>
        </w:rPr>
        <w:t>Reforme privind reducerea cheltuielilor și stoparea risipei banului public;</w:t>
      </w:r>
    </w:p>
    <w:p w14:paraId="30F583EF" w14:textId="233125C7" w:rsidR="00882E5A" w:rsidRPr="005701E1" w:rsidRDefault="00882E5A" w:rsidP="00882E5A">
      <w:pPr>
        <w:pStyle w:val="ListParagraph"/>
        <w:numPr>
          <w:ilvl w:val="0"/>
          <w:numId w:val="9"/>
        </w:numPr>
        <w:ind w:left="450"/>
        <w:jc w:val="both"/>
        <w:rPr>
          <w:rFonts w:ascii="Arial Narrow" w:hAnsi="Arial Narrow" w:cs="Times New Roman"/>
          <w:sz w:val="28"/>
          <w:szCs w:val="28"/>
        </w:rPr>
      </w:pPr>
      <w:r w:rsidRPr="005701E1">
        <w:rPr>
          <w:rFonts w:ascii="Arial Narrow" w:hAnsi="Arial Narrow" w:cs="Times New Roman"/>
          <w:sz w:val="28"/>
          <w:szCs w:val="28"/>
        </w:rPr>
        <w:t>Continuarea transparentizării actului de justiție care se realizează în slujba cetățeanului pentru înlăturarea percepției publice de politizare și defavorizare a unor cetățeni; identificarea resurselor umane pentru continuarea asigurării creșterii calității actului de Justiție, cât și a promovării realizate pe baza principiului de meritocrație;</w:t>
      </w:r>
    </w:p>
    <w:p w14:paraId="394E222C"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Finalizarea proiectelor din Planul Național de Redresare și Reziliență;</w:t>
      </w:r>
    </w:p>
    <w:p w14:paraId="0581C10A"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Finalizarea legăturii rutiere rapide între Marea Neagră și Europa Centrală și a primei autostrăzi montane care va traversa munții Carpați;</w:t>
      </w:r>
    </w:p>
    <w:p w14:paraId="5DD741F2"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 xml:space="preserve">Pact național privind sistemul de irigații din România; </w:t>
      </w:r>
    </w:p>
    <w:p w14:paraId="1A7484F7"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 xml:space="preserve">Investiții susținute în proiecte de infrastructură mare, în toate domeniile vitale; </w:t>
      </w:r>
    </w:p>
    <w:p w14:paraId="031DAB36"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Susținerea sportului ca domeniu esențial pentru o viață sănătoasă, încurajarea sportului de masă și susținerea materială a sportului de performanță;</w:t>
      </w:r>
    </w:p>
    <w:p w14:paraId="243DE1EE"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Reducerea deficitului forței de muncă, inclusiv prin acordarea de facilități în domeniul fiscal pentru cetățenii români care se întorc în țară și investesc;</w:t>
      </w:r>
    </w:p>
    <w:p w14:paraId="75111A7D"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Consolidarea parteneriatelor strategice existente, intensificarea cooperării bilaterale precum și relansarea dialogului diplomatic în regiuni geografice cu prezență limitată;</w:t>
      </w:r>
    </w:p>
    <w:p w14:paraId="2C3212A4"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lastRenderedPageBreak/>
        <w:t xml:space="preserve">Implementarea prevederilor Programului Armata României 2040 și a Planului multianual de înzestrare a Armatei României; </w:t>
      </w:r>
    </w:p>
    <w:p w14:paraId="1801E058" w14:textId="77777777" w:rsidR="00882E5A" w:rsidRPr="005701E1"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Combaterea fenomenului infracțional, în special în ceea ce privește traficul de droguri și de persoane, concomitent cu programe de reabilitare și protecție a victimelor;</w:t>
      </w:r>
    </w:p>
    <w:p w14:paraId="1B083D61" w14:textId="0C7DC29C" w:rsidR="00882E5A" w:rsidRDefault="00882E5A" w:rsidP="00882E5A">
      <w:pPr>
        <w:pStyle w:val="ListParagraph"/>
        <w:numPr>
          <w:ilvl w:val="0"/>
          <w:numId w:val="9"/>
        </w:numPr>
        <w:spacing w:after="0"/>
        <w:ind w:left="450"/>
        <w:jc w:val="both"/>
        <w:rPr>
          <w:rFonts w:ascii="Arial Narrow" w:hAnsi="Arial Narrow" w:cs="Times New Roman"/>
          <w:sz w:val="28"/>
          <w:szCs w:val="28"/>
        </w:rPr>
      </w:pPr>
      <w:r w:rsidRPr="005701E1">
        <w:rPr>
          <w:rFonts w:ascii="Arial Narrow" w:hAnsi="Arial Narrow" w:cs="Times New Roman"/>
          <w:sz w:val="28"/>
          <w:szCs w:val="28"/>
        </w:rPr>
        <w:t>Combaterea extremismului, a antisemitismului, xenofobiei, radicalizării și a discursului instigator la ură, în vederea asigurării siguranței cetățenilor;</w:t>
      </w:r>
    </w:p>
    <w:p w14:paraId="4F9FA0BB" w14:textId="4D623F8A" w:rsidR="00EE463B" w:rsidRPr="005701E1" w:rsidRDefault="00EE463B" w:rsidP="00882E5A">
      <w:pPr>
        <w:pStyle w:val="ListParagraph"/>
        <w:numPr>
          <w:ilvl w:val="0"/>
          <w:numId w:val="9"/>
        </w:numPr>
        <w:spacing w:after="0"/>
        <w:ind w:left="450"/>
        <w:jc w:val="both"/>
        <w:rPr>
          <w:rFonts w:ascii="Arial Narrow" w:hAnsi="Arial Narrow" w:cs="Times New Roman"/>
          <w:sz w:val="28"/>
          <w:szCs w:val="28"/>
        </w:rPr>
      </w:pPr>
      <w:r>
        <w:rPr>
          <w:rFonts w:ascii="Arial Narrow" w:hAnsi="Arial Narrow" w:cs="Times New Roman"/>
          <w:sz w:val="28"/>
          <w:szCs w:val="28"/>
        </w:rPr>
        <w:t>Promovarea programelor, proiectelor și a legislației care fac posibilă păstrarea identității comunităților minorităților naționale.</w:t>
      </w:r>
    </w:p>
    <w:p w14:paraId="2F82F9FE" w14:textId="77777777" w:rsidR="00882E5A" w:rsidRPr="005701E1" w:rsidRDefault="00882E5A" w:rsidP="00882E5A">
      <w:pPr>
        <w:pStyle w:val="ListParagraph"/>
        <w:ind w:left="450"/>
        <w:jc w:val="both"/>
        <w:rPr>
          <w:rFonts w:ascii="Arial Narrow" w:hAnsi="Arial Narrow" w:cs="Times New Roman"/>
          <w:sz w:val="28"/>
          <w:szCs w:val="28"/>
        </w:rPr>
      </w:pPr>
    </w:p>
    <w:p w14:paraId="3A3A1A22" w14:textId="653FE96D" w:rsidR="00B50208" w:rsidRPr="005701E1" w:rsidRDefault="00B50208"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b/>
          <w:bCs/>
          <w:sz w:val="28"/>
          <w:szCs w:val="28"/>
        </w:rPr>
        <w:t>Obiectivele legislative</w:t>
      </w:r>
      <w:r w:rsidRPr="005701E1">
        <w:rPr>
          <w:rFonts w:ascii="Arial Narrow" w:hAnsi="Arial Narrow" w:cs="Times New Roman"/>
          <w:sz w:val="28"/>
          <w:szCs w:val="28"/>
        </w:rPr>
        <w:t xml:space="preserve"> ale Coaliției constă în promovarea legislației necesare pentru implementarea programului de guvernare. </w:t>
      </w:r>
    </w:p>
    <w:p w14:paraId="5F51EEB8" w14:textId="77777777" w:rsidR="00B50208" w:rsidRPr="005701E1" w:rsidRDefault="00B50208" w:rsidP="00CC61C6">
      <w:pPr>
        <w:pStyle w:val="ListParagraph"/>
        <w:spacing w:after="0"/>
        <w:ind w:left="0"/>
        <w:jc w:val="both"/>
        <w:rPr>
          <w:rFonts w:ascii="Arial Narrow" w:hAnsi="Arial Narrow" w:cs="Times New Roman"/>
          <w:sz w:val="28"/>
          <w:szCs w:val="28"/>
        </w:rPr>
      </w:pPr>
    </w:p>
    <w:p w14:paraId="0E8CBA92" w14:textId="77777777" w:rsidR="00FB4CA3" w:rsidRPr="005701E1" w:rsidRDefault="00FB4CA3" w:rsidP="00FB4CA3">
      <w:pPr>
        <w:pStyle w:val="ListParagraph"/>
        <w:numPr>
          <w:ilvl w:val="0"/>
          <w:numId w:val="5"/>
        </w:numPr>
        <w:spacing w:after="0"/>
        <w:ind w:left="0" w:firstLine="0"/>
        <w:jc w:val="both"/>
        <w:rPr>
          <w:rFonts w:ascii="Arial Narrow" w:hAnsi="Arial Narrow" w:cs="Times New Roman"/>
          <w:b/>
          <w:bCs/>
          <w:sz w:val="28"/>
          <w:szCs w:val="28"/>
        </w:rPr>
      </w:pPr>
      <w:r w:rsidRPr="005701E1">
        <w:rPr>
          <w:rFonts w:ascii="Arial Narrow" w:hAnsi="Arial Narrow" w:cs="Times New Roman"/>
          <w:b/>
          <w:bCs/>
          <w:sz w:val="28"/>
          <w:szCs w:val="28"/>
        </w:rPr>
        <w:t>Candidatul la funcția de prim-ministru, susținut de Coaliție, este Ion-Marcel Ciolacu.</w:t>
      </w:r>
    </w:p>
    <w:p w14:paraId="5BB37497" w14:textId="77777777" w:rsidR="00FB4CA3" w:rsidRPr="005701E1" w:rsidRDefault="00FB4CA3" w:rsidP="00CC61C6">
      <w:pPr>
        <w:pStyle w:val="ListParagraph"/>
        <w:spacing w:after="0"/>
        <w:ind w:left="0"/>
        <w:jc w:val="both"/>
        <w:rPr>
          <w:rFonts w:ascii="Arial Narrow" w:hAnsi="Arial Narrow" w:cs="Times New Roman"/>
          <w:sz w:val="28"/>
          <w:szCs w:val="28"/>
        </w:rPr>
      </w:pPr>
    </w:p>
    <w:p w14:paraId="633F5220" w14:textId="7E944499" w:rsidR="000D48A0" w:rsidRPr="005701E1" w:rsidRDefault="000D48A0"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b/>
          <w:bCs/>
          <w:sz w:val="28"/>
          <w:szCs w:val="28"/>
        </w:rPr>
        <w:t xml:space="preserve">Structura </w:t>
      </w:r>
      <w:r w:rsidR="004F141A" w:rsidRPr="005701E1">
        <w:rPr>
          <w:rFonts w:ascii="Arial Narrow" w:hAnsi="Arial Narrow" w:cs="Times New Roman"/>
          <w:b/>
          <w:bCs/>
          <w:sz w:val="28"/>
          <w:szCs w:val="28"/>
        </w:rPr>
        <w:t>G</w:t>
      </w:r>
      <w:r w:rsidRPr="005701E1">
        <w:rPr>
          <w:rFonts w:ascii="Arial Narrow" w:hAnsi="Arial Narrow" w:cs="Times New Roman"/>
          <w:b/>
          <w:bCs/>
          <w:sz w:val="28"/>
          <w:szCs w:val="28"/>
        </w:rPr>
        <w:t>uvernului</w:t>
      </w:r>
      <w:r w:rsidRPr="005701E1">
        <w:rPr>
          <w:rFonts w:ascii="Arial Narrow" w:hAnsi="Arial Narrow" w:cs="Times New Roman"/>
          <w:sz w:val="28"/>
          <w:szCs w:val="28"/>
        </w:rPr>
        <w:t xml:space="preserve"> </w:t>
      </w:r>
      <w:r w:rsidR="003D508D" w:rsidRPr="005701E1">
        <w:rPr>
          <w:rFonts w:ascii="Arial Narrow" w:hAnsi="Arial Narrow" w:cs="Times New Roman"/>
          <w:sz w:val="28"/>
          <w:szCs w:val="28"/>
        </w:rPr>
        <w:t xml:space="preserve">este </w:t>
      </w:r>
      <w:r w:rsidR="00FB4CA3" w:rsidRPr="005701E1">
        <w:rPr>
          <w:rFonts w:ascii="Arial Narrow" w:hAnsi="Arial Narrow" w:cs="Times New Roman"/>
          <w:sz w:val="28"/>
          <w:szCs w:val="28"/>
        </w:rPr>
        <w:t xml:space="preserve">compusă din: prim-ministru, 16 ministere, dintre care 8 ministere PSD, 6 ministere PNL și 2 ministere UDMR; Guvernul are 3 funcții de viceprim-ministru, dintre care una pentru PSD – viceprim-ministru fără portofoliu și câte o funcție de viceprim-ministru cu portofoliu pentru PNL și UDMR, </w:t>
      </w:r>
      <w:r w:rsidR="003D508D" w:rsidRPr="005701E1">
        <w:rPr>
          <w:rFonts w:ascii="Arial Narrow" w:hAnsi="Arial Narrow" w:cs="Times New Roman"/>
          <w:sz w:val="28"/>
          <w:szCs w:val="28"/>
        </w:rPr>
        <w:t>după cum urmează:</w:t>
      </w:r>
    </w:p>
    <w:p w14:paraId="339E04ED" w14:textId="77777777" w:rsidR="00D46877" w:rsidRPr="005701E1" w:rsidRDefault="00D46877" w:rsidP="00CC61C6">
      <w:pPr>
        <w:pStyle w:val="ListParagraph"/>
        <w:spacing w:after="0"/>
        <w:ind w:left="0"/>
        <w:jc w:val="both"/>
        <w:rPr>
          <w:rFonts w:ascii="Arial Narrow" w:hAnsi="Arial Narrow" w:cs="Times New Roman"/>
          <w:sz w:val="28"/>
          <w:szCs w:val="28"/>
        </w:rPr>
      </w:pPr>
    </w:p>
    <w:p w14:paraId="32315D21" w14:textId="77777777" w:rsidR="00FB4CA3" w:rsidRPr="005701E1" w:rsidRDefault="00FB4CA3" w:rsidP="00CC61C6">
      <w:pPr>
        <w:pStyle w:val="ListParagraph"/>
        <w:spacing w:after="0"/>
        <w:ind w:left="0"/>
        <w:jc w:val="both"/>
        <w:rPr>
          <w:rFonts w:ascii="Arial Narrow" w:hAnsi="Arial Narrow" w:cs="Times New Roman"/>
          <w:sz w:val="28"/>
          <w:szCs w:val="28"/>
        </w:rPr>
      </w:pPr>
    </w:p>
    <w:tbl>
      <w:tblPr>
        <w:tblW w:w="7920" w:type="dxa"/>
        <w:tblInd w:w="567" w:type="dxa"/>
        <w:tblLook w:val="04A0" w:firstRow="1" w:lastRow="0" w:firstColumn="1" w:lastColumn="0" w:noHBand="0" w:noVBand="1"/>
      </w:tblPr>
      <w:tblGrid>
        <w:gridCol w:w="6940"/>
        <w:gridCol w:w="980"/>
      </w:tblGrid>
      <w:tr w:rsidR="00FB4CA3" w:rsidRPr="005701E1" w14:paraId="3A49C03D" w14:textId="77777777" w:rsidTr="00CB0AA0">
        <w:trPr>
          <w:trHeight w:val="420"/>
        </w:trPr>
        <w:tc>
          <w:tcPr>
            <w:tcW w:w="6940" w:type="dxa"/>
            <w:shd w:val="clear" w:color="auto" w:fill="auto"/>
            <w:vAlign w:val="center"/>
          </w:tcPr>
          <w:p w14:paraId="2DB109CD" w14:textId="2BCDD2AA"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Prim-ministru</w:t>
            </w:r>
          </w:p>
        </w:tc>
        <w:tc>
          <w:tcPr>
            <w:tcW w:w="980" w:type="dxa"/>
            <w:shd w:val="clear" w:color="auto" w:fill="auto"/>
            <w:vAlign w:val="center"/>
          </w:tcPr>
          <w:p w14:paraId="7BD1CA45" w14:textId="121798BB"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6BE0D984" w14:textId="77777777" w:rsidTr="00CB0AA0">
        <w:trPr>
          <w:trHeight w:val="420"/>
        </w:trPr>
        <w:tc>
          <w:tcPr>
            <w:tcW w:w="6940" w:type="dxa"/>
            <w:shd w:val="clear" w:color="auto" w:fill="auto"/>
            <w:vAlign w:val="center"/>
          </w:tcPr>
          <w:p w14:paraId="2E491B8B" w14:textId="5FCD5EEF"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Viceprim-ministru - fără portofoliu</w:t>
            </w:r>
          </w:p>
        </w:tc>
        <w:tc>
          <w:tcPr>
            <w:tcW w:w="980" w:type="dxa"/>
            <w:shd w:val="clear" w:color="auto" w:fill="auto"/>
            <w:vAlign w:val="center"/>
          </w:tcPr>
          <w:p w14:paraId="45B27FE2" w14:textId="30B99031"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7E17E40E" w14:textId="77777777" w:rsidTr="00CB0AA0">
        <w:trPr>
          <w:trHeight w:val="420"/>
        </w:trPr>
        <w:tc>
          <w:tcPr>
            <w:tcW w:w="6940" w:type="dxa"/>
            <w:shd w:val="clear" w:color="auto" w:fill="auto"/>
            <w:vAlign w:val="center"/>
          </w:tcPr>
          <w:p w14:paraId="27233B3F" w14:textId="7BF807A6"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Transporturilor</w:t>
            </w:r>
            <w:r w:rsidR="0028684E" w:rsidRPr="005701E1">
              <w:rPr>
                <w:rFonts w:ascii="Arial Narrow" w:eastAsia="Times New Roman" w:hAnsi="Arial Narrow" w:cs="Calibri"/>
                <w:sz w:val="28"/>
                <w:szCs w:val="28"/>
              </w:rPr>
              <w:t xml:space="preserve"> și Infrastructurii</w:t>
            </w:r>
          </w:p>
        </w:tc>
        <w:tc>
          <w:tcPr>
            <w:tcW w:w="980" w:type="dxa"/>
            <w:shd w:val="clear" w:color="auto" w:fill="auto"/>
            <w:vAlign w:val="center"/>
          </w:tcPr>
          <w:p w14:paraId="0DA495EA" w14:textId="3DBDEB25"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0B9D905A" w14:textId="77777777" w:rsidTr="00CB0AA0">
        <w:trPr>
          <w:trHeight w:val="420"/>
        </w:trPr>
        <w:tc>
          <w:tcPr>
            <w:tcW w:w="6940" w:type="dxa"/>
            <w:shd w:val="clear" w:color="auto" w:fill="auto"/>
            <w:vAlign w:val="center"/>
            <w:hideMark/>
          </w:tcPr>
          <w:p w14:paraId="2A8E6CE2"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Justiției</w:t>
            </w:r>
          </w:p>
        </w:tc>
        <w:tc>
          <w:tcPr>
            <w:tcW w:w="980" w:type="dxa"/>
            <w:shd w:val="clear" w:color="auto" w:fill="auto"/>
            <w:vAlign w:val="center"/>
            <w:hideMark/>
          </w:tcPr>
          <w:p w14:paraId="34F3E4CE"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6876FC04" w14:textId="77777777" w:rsidTr="00CB0AA0">
        <w:trPr>
          <w:trHeight w:val="420"/>
        </w:trPr>
        <w:tc>
          <w:tcPr>
            <w:tcW w:w="6940" w:type="dxa"/>
            <w:shd w:val="clear" w:color="auto" w:fill="auto"/>
            <w:vAlign w:val="center"/>
            <w:hideMark/>
          </w:tcPr>
          <w:p w14:paraId="36F0FE59" w14:textId="5D950B9A"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 xml:space="preserve">Ministerul Apărării </w:t>
            </w:r>
            <w:r w:rsidR="005701E1" w:rsidRPr="005701E1">
              <w:rPr>
                <w:rFonts w:ascii="Arial Narrow" w:eastAsia="Times New Roman" w:hAnsi="Arial Narrow" w:cs="Calibri"/>
                <w:sz w:val="28"/>
                <w:szCs w:val="28"/>
              </w:rPr>
              <w:t>Naționale</w:t>
            </w:r>
          </w:p>
        </w:tc>
        <w:tc>
          <w:tcPr>
            <w:tcW w:w="980" w:type="dxa"/>
            <w:shd w:val="clear" w:color="auto" w:fill="auto"/>
            <w:vAlign w:val="center"/>
            <w:hideMark/>
          </w:tcPr>
          <w:p w14:paraId="565A7CEA"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2FBF3152" w14:textId="77777777" w:rsidTr="00CB0AA0">
        <w:trPr>
          <w:trHeight w:val="420"/>
        </w:trPr>
        <w:tc>
          <w:tcPr>
            <w:tcW w:w="6940" w:type="dxa"/>
            <w:shd w:val="clear" w:color="auto" w:fill="auto"/>
            <w:vAlign w:val="center"/>
            <w:hideMark/>
          </w:tcPr>
          <w:p w14:paraId="515C1CB5"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 xml:space="preserve">Ministerul Economiei, Digitalizării, </w:t>
            </w:r>
            <w:proofErr w:type="spellStart"/>
            <w:r w:rsidRPr="005701E1">
              <w:rPr>
                <w:rFonts w:ascii="Arial Narrow" w:eastAsia="Times New Roman" w:hAnsi="Arial Narrow" w:cs="Calibri"/>
                <w:sz w:val="28"/>
                <w:szCs w:val="28"/>
              </w:rPr>
              <w:t>Antreprenoriatului</w:t>
            </w:r>
            <w:proofErr w:type="spellEnd"/>
            <w:r w:rsidRPr="005701E1">
              <w:rPr>
                <w:rFonts w:ascii="Arial Narrow" w:eastAsia="Times New Roman" w:hAnsi="Arial Narrow" w:cs="Calibri"/>
                <w:sz w:val="28"/>
                <w:szCs w:val="28"/>
              </w:rPr>
              <w:t xml:space="preserve"> și Turismului</w:t>
            </w:r>
          </w:p>
        </w:tc>
        <w:tc>
          <w:tcPr>
            <w:tcW w:w="980" w:type="dxa"/>
            <w:shd w:val="clear" w:color="auto" w:fill="auto"/>
            <w:vAlign w:val="center"/>
            <w:hideMark/>
          </w:tcPr>
          <w:p w14:paraId="55C633D4"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2A9E0AF3" w14:textId="77777777" w:rsidTr="00CB0AA0">
        <w:trPr>
          <w:trHeight w:val="420"/>
        </w:trPr>
        <w:tc>
          <w:tcPr>
            <w:tcW w:w="6940" w:type="dxa"/>
            <w:shd w:val="clear" w:color="auto" w:fill="auto"/>
            <w:vAlign w:val="center"/>
            <w:hideMark/>
          </w:tcPr>
          <w:p w14:paraId="5F563E18"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Sănătății</w:t>
            </w:r>
          </w:p>
        </w:tc>
        <w:tc>
          <w:tcPr>
            <w:tcW w:w="980" w:type="dxa"/>
            <w:shd w:val="clear" w:color="auto" w:fill="auto"/>
            <w:vAlign w:val="center"/>
            <w:hideMark/>
          </w:tcPr>
          <w:p w14:paraId="0A98FFE8"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7ADAB238" w14:textId="77777777" w:rsidTr="00CB0AA0">
        <w:trPr>
          <w:trHeight w:val="420"/>
        </w:trPr>
        <w:tc>
          <w:tcPr>
            <w:tcW w:w="6940" w:type="dxa"/>
            <w:shd w:val="clear" w:color="auto" w:fill="auto"/>
            <w:vAlign w:val="center"/>
            <w:hideMark/>
          </w:tcPr>
          <w:p w14:paraId="626D8243"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Agriculturii și Dezvoltării Rurale</w:t>
            </w:r>
          </w:p>
        </w:tc>
        <w:tc>
          <w:tcPr>
            <w:tcW w:w="980" w:type="dxa"/>
            <w:shd w:val="clear" w:color="auto" w:fill="auto"/>
            <w:vAlign w:val="center"/>
            <w:hideMark/>
          </w:tcPr>
          <w:p w14:paraId="1E2B369C"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47344AFB" w14:textId="77777777" w:rsidTr="00CB0AA0">
        <w:trPr>
          <w:trHeight w:val="420"/>
        </w:trPr>
        <w:tc>
          <w:tcPr>
            <w:tcW w:w="6940" w:type="dxa"/>
            <w:shd w:val="clear" w:color="auto" w:fill="auto"/>
            <w:vAlign w:val="center"/>
            <w:hideMark/>
          </w:tcPr>
          <w:p w14:paraId="57B0E4AD"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Muncii, Familiei, Tineretului și Solidarității Sociale</w:t>
            </w:r>
          </w:p>
        </w:tc>
        <w:tc>
          <w:tcPr>
            <w:tcW w:w="980" w:type="dxa"/>
            <w:shd w:val="clear" w:color="auto" w:fill="auto"/>
            <w:vAlign w:val="center"/>
            <w:hideMark/>
          </w:tcPr>
          <w:p w14:paraId="3841966B"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FB4CA3" w:rsidRPr="005701E1" w14:paraId="548C8446" w14:textId="77777777" w:rsidTr="00CB0AA0">
        <w:trPr>
          <w:trHeight w:val="420"/>
        </w:trPr>
        <w:tc>
          <w:tcPr>
            <w:tcW w:w="6940" w:type="dxa"/>
            <w:shd w:val="clear" w:color="auto" w:fill="auto"/>
            <w:vAlign w:val="center"/>
            <w:hideMark/>
          </w:tcPr>
          <w:p w14:paraId="3360E57B"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 xml:space="preserve">Ministerul Culturii </w:t>
            </w:r>
          </w:p>
        </w:tc>
        <w:tc>
          <w:tcPr>
            <w:tcW w:w="980" w:type="dxa"/>
            <w:shd w:val="clear" w:color="auto" w:fill="auto"/>
            <w:vAlign w:val="center"/>
            <w:hideMark/>
          </w:tcPr>
          <w:p w14:paraId="2750745B"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PSD</w:t>
            </w:r>
          </w:p>
        </w:tc>
      </w:tr>
      <w:tr w:rsidR="00CB0AA0" w:rsidRPr="005701E1" w14:paraId="642054C2" w14:textId="77777777" w:rsidTr="00CB0AA0">
        <w:trPr>
          <w:trHeight w:val="152"/>
        </w:trPr>
        <w:tc>
          <w:tcPr>
            <w:tcW w:w="6940" w:type="dxa"/>
            <w:shd w:val="clear" w:color="auto" w:fill="auto"/>
            <w:vAlign w:val="center"/>
          </w:tcPr>
          <w:p w14:paraId="32ECCF93" w14:textId="77777777" w:rsidR="00CB0AA0" w:rsidRPr="005701E1" w:rsidRDefault="00CB0AA0" w:rsidP="00FB4CA3">
            <w:pPr>
              <w:spacing w:after="0" w:line="240" w:lineRule="auto"/>
              <w:rPr>
                <w:rFonts w:ascii="Arial Narrow" w:eastAsia="Times New Roman" w:hAnsi="Arial Narrow" w:cs="Calibri"/>
                <w:sz w:val="20"/>
                <w:szCs w:val="28"/>
              </w:rPr>
            </w:pPr>
          </w:p>
        </w:tc>
        <w:tc>
          <w:tcPr>
            <w:tcW w:w="980" w:type="dxa"/>
            <w:shd w:val="clear" w:color="auto" w:fill="auto"/>
            <w:vAlign w:val="center"/>
          </w:tcPr>
          <w:p w14:paraId="41E40854" w14:textId="77777777" w:rsidR="00CB0AA0" w:rsidRPr="005701E1" w:rsidRDefault="00CB0AA0" w:rsidP="00FB4CA3">
            <w:pPr>
              <w:spacing w:after="0" w:line="240" w:lineRule="auto"/>
              <w:rPr>
                <w:rFonts w:ascii="Arial Narrow" w:eastAsia="Times New Roman" w:hAnsi="Arial Narrow" w:cs="Calibri"/>
                <w:sz w:val="20"/>
                <w:szCs w:val="28"/>
              </w:rPr>
            </w:pPr>
          </w:p>
        </w:tc>
      </w:tr>
      <w:tr w:rsidR="00FB4CA3" w:rsidRPr="005701E1" w14:paraId="779ED583" w14:textId="77777777" w:rsidTr="00CB0AA0">
        <w:trPr>
          <w:trHeight w:val="420"/>
        </w:trPr>
        <w:tc>
          <w:tcPr>
            <w:tcW w:w="6940" w:type="dxa"/>
            <w:shd w:val="clear" w:color="auto" w:fill="auto"/>
            <w:vAlign w:val="center"/>
            <w:hideMark/>
          </w:tcPr>
          <w:p w14:paraId="0790AD3B" w14:textId="6F3518D0" w:rsidR="00FB4CA3" w:rsidRPr="005701E1" w:rsidRDefault="00CB0AA0" w:rsidP="00CB0AA0">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Viceprim-ministru, Ministerul Afacerilor Interne</w:t>
            </w:r>
          </w:p>
        </w:tc>
        <w:tc>
          <w:tcPr>
            <w:tcW w:w="980" w:type="dxa"/>
            <w:shd w:val="clear" w:color="auto" w:fill="auto"/>
            <w:vAlign w:val="center"/>
            <w:hideMark/>
          </w:tcPr>
          <w:p w14:paraId="545262A2"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FB4CA3" w:rsidRPr="005701E1" w14:paraId="022231A5" w14:textId="77777777" w:rsidTr="00CB0AA0">
        <w:trPr>
          <w:trHeight w:val="420"/>
        </w:trPr>
        <w:tc>
          <w:tcPr>
            <w:tcW w:w="6940" w:type="dxa"/>
            <w:shd w:val="clear" w:color="auto" w:fill="auto"/>
            <w:vAlign w:val="center"/>
            <w:hideMark/>
          </w:tcPr>
          <w:p w14:paraId="7AFFAAB2"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Educației și Cercetării</w:t>
            </w:r>
          </w:p>
        </w:tc>
        <w:tc>
          <w:tcPr>
            <w:tcW w:w="980" w:type="dxa"/>
            <w:shd w:val="clear" w:color="auto" w:fill="auto"/>
            <w:vAlign w:val="center"/>
            <w:hideMark/>
          </w:tcPr>
          <w:p w14:paraId="3D44594A"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FB4CA3" w:rsidRPr="005701E1" w14:paraId="270DAB24" w14:textId="77777777" w:rsidTr="00CB0AA0">
        <w:trPr>
          <w:trHeight w:val="420"/>
        </w:trPr>
        <w:tc>
          <w:tcPr>
            <w:tcW w:w="6940" w:type="dxa"/>
            <w:shd w:val="clear" w:color="auto" w:fill="auto"/>
            <w:vAlign w:val="center"/>
            <w:hideMark/>
          </w:tcPr>
          <w:p w14:paraId="00870570"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Afacerilor Externe</w:t>
            </w:r>
          </w:p>
        </w:tc>
        <w:tc>
          <w:tcPr>
            <w:tcW w:w="980" w:type="dxa"/>
            <w:shd w:val="clear" w:color="auto" w:fill="auto"/>
            <w:vAlign w:val="center"/>
            <w:hideMark/>
          </w:tcPr>
          <w:p w14:paraId="56E840E0"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FB4CA3" w:rsidRPr="005701E1" w14:paraId="1EBB4F42" w14:textId="77777777" w:rsidTr="00CB0AA0">
        <w:trPr>
          <w:trHeight w:val="420"/>
        </w:trPr>
        <w:tc>
          <w:tcPr>
            <w:tcW w:w="6940" w:type="dxa"/>
            <w:shd w:val="clear" w:color="auto" w:fill="auto"/>
            <w:vAlign w:val="center"/>
            <w:hideMark/>
          </w:tcPr>
          <w:p w14:paraId="7B71F860"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Investițiilor și Proiectelor Europene</w:t>
            </w:r>
          </w:p>
        </w:tc>
        <w:tc>
          <w:tcPr>
            <w:tcW w:w="980" w:type="dxa"/>
            <w:shd w:val="clear" w:color="auto" w:fill="auto"/>
            <w:vAlign w:val="center"/>
            <w:hideMark/>
          </w:tcPr>
          <w:p w14:paraId="5E5284BE"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FB4CA3" w:rsidRPr="005701E1" w14:paraId="793A4D73" w14:textId="77777777" w:rsidTr="00CB0AA0">
        <w:trPr>
          <w:trHeight w:val="420"/>
        </w:trPr>
        <w:tc>
          <w:tcPr>
            <w:tcW w:w="6940" w:type="dxa"/>
            <w:shd w:val="clear" w:color="auto" w:fill="auto"/>
            <w:vAlign w:val="center"/>
            <w:hideMark/>
          </w:tcPr>
          <w:p w14:paraId="28E1AD26"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lastRenderedPageBreak/>
              <w:t xml:space="preserve">Ministerul Energiei </w:t>
            </w:r>
          </w:p>
        </w:tc>
        <w:tc>
          <w:tcPr>
            <w:tcW w:w="980" w:type="dxa"/>
            <w:shd w:val="clear" w:color="auto" w:fill="auto"/>
            <w:vAlign w:val="center"/>
            <w:hideMark/>
          </w:tcPr>
          <w:p w14:paraId="74BC5CA0"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FB4CA3" w:rsidRPr="005701E1" w14:paraId="45A910DD" w14:textId="77777777" w:rsidTr="00CB0AA0">
        <w:trPr>
          <w:trHeight w:val="420"/>
        </w:trPr>
        <w:tc>
          <w:tcPr>
            <w:tcW w:w="6940" w:type="dxa"/>
            <w:shd w:val="clear" w:color="auto" w:fill="auto"/>
            <w:vAlign w:val="center"/>
            <w:hideMark/>
          </w:tcPr>
          <w:p w14:paraId="1B987513"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Mediului, Apelor și Pădurilor</w:t>
            </w:r>
          </w:p>
        </w:tc>
        <w:tc>
          <w:tcPr>
            <w:tcW w:w="980" w:type="dxa"/>
            <w:shd w:val="clear" w:color="auto" w:fill="auto"/>
            <w:vAlign w:val="center"/>
            <w:hideMark/>
          </w:tcPr>
          <w:p w14:paraId="42D021AF"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PNL</w:t>
            </w:r>
          </w:p>
        </w:tc>
      </w:tr>
      <w:tr w:rsidR="00CB0AA0" w:rsidRPr="005701E1" w14:paraId="141231B4" w14:textId="77777777" w:rsidTr="00CB0AA0">
        <w:trPr>
          <w:trHeight w:val="125"/>
        </w:trPr>
        <w:tc>
          <w:tcPr>
            <w:tcW w:w="6940" w:type="dxa"/>
            <w:shd w:val="clear" w:color="auto" w:fill="auto"/>
            <w:vAlign w:val="center"/>
          </w:tcPr>
          <w:p w14:paraId="3A02CE56" w14:textId="77777777" w:rsidR="00CB0AA0" w:rsidRPr="005701E1" w:rsidRDefault="00CB0AA0" w:rsidP="00FB4CA3">
            <w:pPr>
              <w:spacing w:after="0" w:line="240" w:lineRule="auto"/>
              <w:rPr>
                <w:rFonts w:ascii="Arial Narrow" w:eastAsia="Times New Roman" w:hAnsi="Arial Narrow" w:cs="Calibri"/>
                <w:sz w:val="20"/>
                <w:szCs w:val="28"/>
              </w:rPr>
            </w:pPr>
          </w:p>
        </w:tc>
        <w:tc>
          <w:tcPr>
            <w:tcW w:w="980" w:type="dxa"/>
            <w:shd w:val="clear" w:color="auto" w:fill="auto"/>
            <w:vAlign w:val="center"/>
          </w:tcPr>
          <w:p w14:paraId="18B287D8" w14:textId="77777777" w:rsidR="00CB0AA0" w:rsidRPr="005701E1" w:rsidRDefault="00CB0AA0" w:rsidP="00FB4CA3">
            <w:pPr>
              <w:spacing w:after="0" w:line="240" w:lineRule="auto"/>
              <w:rPr>
                <w:rFonts w:ascii="Arial Narrow" w:eastAsia="Times New Roman" w:hAnsi="Arial Narrow" w:cs="Calibri"/>
                <w:sz w:val="20"/>
                <w:szCs w:val="28"/>
              </w:rPr>
            </w:pPr>
          </w:p>
        </w:tc>
      </w:tr>
      <w:tr w:rsidR="00FB4CA3" w:rsidRPr="005701E1" w14:paraId="5EFA7E74" w14:textId="77777777" w:rsidTr="00CB0AA0">
        <w:trPr>
          <w:trHeight w:val="420"/>
        </w:trPr>
        <w:tc>
          <w:tcPr>
            <w:tcW w:w="6940" w:type="dxa"/>
            <w:shd w:val="clear" w:color="auto" w:fill="auto"/>
            <w:vAlign w:val="center"/>
            <w:hideMark/>
          </w:tcPr>
          <w:p w14:paraId="3F6D2D72" w14:textId="14CE91C6" w:rsidR="00FB4CA3" w:rsidRPr="005701E1" w:rsidRDefault="00FB4CA3" w:rsidP="00882E5A">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Viceprim-ministru</w:t>
            </w:r>
            <w:r w:rsidR="00882E5A" w:rsidRPr="005701E1">
              <w:rPr>
                <w:rFonts w:ascii="Arial Narrow" w:eastAsia="Times New Roman" w:hAnsi="Arial Narrow" w:cs="Calibri"/>
                <w:sz w:val="28"/>
                <w:szCs w:val="28"/>
              </w:rPr>
              <w:t xml:space="preserve">, </w:t>
            </w:r>
            <w:r w:rsidR="00882E5A" w:rsidRPr="005701E1">
              <w:rPr>
                <w:rFonts w:ascii="Arial Narrow" w:eastAsia="Times New Roman" w:hAnsi="Arial Narrow" w:cs="Calibri"/>
                <w:sz w:val="28"/>
                <w:szCs w:val="28"/>
              </w:rPr>
              <w:t>Ministerul Finanțelor</w:t>
            </w:r>
          </w:p>
        </w:tc>
        <w:tc>
          <w:tcPr>
            <w:tcW w:w="980" w:type="dxa"/>
            <w:shd w:val="clear" w:color="auto" w:fill="auto"/>
            <w:vAlign w:val="center"/>
            <w:hideMark/>
          </w:tcPr>
          <w:p w14:paraId="5A753EE3"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UDMR</w:t>
            </w:r>
          </w:p>
        </w:tc>
      </w:tr>
      <w:tr w:rsidR="00FB4CA3" w:rsidRPr="005701E1" w14:paraId="7C89C849" w14:textId="77777777" w:rsidTr="00CB0AA0">
        <w:trPr>
          <w:trHeight w:val="420"/>
        </w:trPr>
        <w:tc>
          <w:tcPr>
            <w:tcW w:w="6940" w:type="dxa"/>
            <w:shd w:val="clear" w:color="auto" w:fill="auto"/>
            <w:vAlign w:val="center"/>
            <w:hideMark/>
          </w:tcPr>
          <w:p w14:paraId="61DC93A8"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Ministerul Dezvoltării, Lucrărilor Publice și Administrației</w:t>
            </w:r>
          </w:p>
        </w:tc>
        <w:tc>
          <w:tcPr>
            <w:tcW w:w="980" w:type="dxa"/>
            <w:shd w:val="clear" w:color="auto" w:fill="auto"/>
            <w:vAlign w:val="center"/>
            <w:hideMark/>
          </w:tcPr>
          <w:p w14:paraId="6619882B" w14:textId="77777777" w:rsidR="00FB4CA3" w:rsidRPr="005701E1" w:rsidRDefault="00FB4CA3" w:rsidP="00FB4CA3">
            <w:pPr>
              <w:spacing w:after="0" w:line="240" w:lineRule="auto"/>
              <w:rPr>
                <w:rFonts w:ascii="Arial Narrow" w:eastAsia="Times New Roman" w:hAnsi="Arial Narrow" w:cs="Calibri"/>
                <w:sz w:val="28"/>
                <w:szCs w:val="28"/>
              </w:rPr>
            </w:pPr>
            <w:r w:rsidRPr="005701E1">
              <w:rPr>
                <w:rFonts w:ascii="Arial Narrow" w:eastAsia="Times New Roman" w:hAnsi="Arial Narrow" w:cs="Calibri"/>
                <w:sz w:val="28"/>
                <w:szCs w:val="28"/>
              </w:rPr>
              <w:t>UDMR</w:t>
            </w:r>
          </w:p>
        </w:tc>
      </w:tr>
    </w:tbl>
    <w:p w14:paraId="1F6D3810" w14:textId="77777777" w:rsidR="000D48A0" w:rsidRPr="005701E1" w:rsidRDefault="000D48A0" w:rsidP="00CC61C6">
      <w:pPr>
        <w:pStyle w:val="ListParagraph"/>
        <w:spacing w:after="0"/>
        <w:ind w:left="0"/>
        <w:jc w:val="both"/>
        <w:rPr>
          <w:rFonts w:ascii="Arial Narrow" w:hAnsi="Arial Narrow" w:cs="Times New Roman"/>
          <w:sz w:val="28"/>
          <w:szCs w:val="28"/>
        </w:rPr>
      </w:pPr>
    </w:p>
    <w:p w14:paraId="45B0F4BD" w14:textId="77777777" w:rsidR="00F36EB7" w:rsidRPr="005701E1" w:rsidRDefault="00F36EB7" w:rsidP="00CC61C6">
      <w:pPr>
        <w:pStyle w:val="ListParagraph"/>
        <w:spacing w:after="0"/>
        <w:ind w:left="0"/>
        <w:jc w:val="both"/>
        <w:rPr>
          <w:rFonts w:ascii="Arial Narrow" w:hAnsi="Arial Narrow" w:cs="Times New Roman"/>
          <w:sz w:val="28"/>
          <w:szCs w:val="28"/>
        </w:rPr>
      </w:pPr>
    </w:p>
    <w:p w14:paraId="1EED572F" w14:textId="07CE4E19" w:rsidR="000D48A0" w:rsidRPr="005701E1" w:rsidRDefault="000D48A0"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Fiecare minister va avea de regulă </w:t>
      </w:r>
      <w:r w:rsidR="00F36EB7" w:rsidRPr="005701E1">
        <w:rPr>
          <w:rFonts w:ascii="Arial Narrow" w:hAnsi="Arial Narrow" w:cs="Times New Roman"/>
          <w:sz w:val="28"/>
          <w:szCs w:val="28"/>
        </w:rPr>
        <w:t>2 (doi)</w:t>
      </w:r>
      <w:r w:rsidRPr="005701E1">
        <w:rPr>
          <w:rFonts w:ascii="Arial Narrow" w:hAnsi="Arial Narrow" w:cs="Times New Roman"/>
          <w:sz w:val="28"/>
          <w:szCs w:val="28"/>
        </w:rPr>
        <w:t xml:space="preserve"> secretari de stat,</w:t>
      </w:r>
      <w:r w:rsidR="00E9568D" w:rsidRPr="005701E1">
        <w:rPr>
          <w:rFonts w:ascii="Arial Narrow" w:hAnsi="Arial Narrow" w:cs="Times New Roman"/>
          <w:sz w:val="28"/>
          <w:szCs w:val="28"/>
        </w:rPr>
        <w:t xml:space="preserve"> cel mult</w:t>
      </w:r>
      <w:r w:rsidRPr="005701E1">
        <w:rPr>
          <w:rFonts w:ascii="Arial Narrow" w:hAnsi="Arial Narrow" w:cs="Times New Roman"/>
          <w:sz w:val="28"/>
          <w:szCs w:val="28"/>
        </w:rPr>
        <w:t xml:space="preserve"> </w:t>
      </w:r>
      <w:r w:rsidR="00D46877" w:rsidRPr="005701E1">
        <w:rPr>
          <w:rFonts w:ascii="Arial Narrow" w:hAnsi="Arial Narrow" w:cs="Times New Roman"/>
          <w:sz w:val="28"/>
          <w:szCs w:val="28"/>
        </w:rPr>
        <w:t>4</w:t>
      </w:r>
      <w:r w:rsidR="00F36EB7" w:rsidRPr="005701E1">
        <w:rPr>
          <w:rFonts w:ascii="Arial Narrow" w:hAnsi="Arial Narrow" w:cs="Times New Roman"/>
          <w:sz w:val="28"/>
          <w:szCs w:val="28"/>
        </w:rPr>
        <w:t xml:space="preserve"> </w:t>
      </w:r>
      <w:r w:rsidRPr="005701E1">
        <w:rPr>
          <w:rFonts w:ascii="Arial Narrow" w:hAnsi="Arial Narrow" w:cs="Times New Roman"/>
          <w:sz w:val="28"/>
          <w:szCs w:val="28"/>
        </w:rPr>
        <w:t>(</w:t>
      </w:r>
      <w:r w:rsidR="00F36EB7" w:rsidRPr="005701E1">
        <w:rPr>
          <w:rFonts w:ascii="Arial Narrow" w:hAnsi="Arial Narrow" w:cs="Times New Roman"/>
          <w:sz w:val="28"/>
          <w:szCs w:val="28"/>
        </w:rPr>
        <w:t>patru</w:t>
      </w:r>
      <w:r w:rsidRPr="005701E1">
        <w:rPr>
          <w:rFonts w:ascii="Arial Narrow" w:hAnsi="Arial Narrow" w:cs="Times New Roman"/>
          <w:sz w:val="28"/>
          <w:szCs w:val="28"/>
        </w:rPr>
        <w:t xml:space="preserve">) secretari de stat </w:t>
      </w:r>
      <w:r w:rsidR="00E9568D" w:rsidRPr="005701E1">
        <w:rPr>
          <w:rFonts w:ascii="Arial Narrow" w:hAnsi="Arial Narrow" w:cs="Times New Roman"/>
          <w:sz w:val="28"/>
          <w:szCs w:val="28"/>
        </w:rPr>
        <w:t xml:space="preserve">la ministerele </w:t>
      </w:r>
      <w:r w:rsidR="00882E5A" w:rsidRPr="005701E1">
        <w:rPr>
          <w:rFonts w:ascii="Arial Narrow" w:hAnsi="Arial Narrow" w:cs="Times New Roman"/>
          <w:sz w:val="28"/>
          <w:szCs w:val="28"/>
        </w:rPr>
        <w:t>cu activitate complexă</w:t>
      </w:r>
      <w:r w:rsidR="00E9568D" w:rsidRPr="005701E1">
        <w:rPr>
          <w:rFonts w:ascii="Arial Narrow" w:hAnsi="Arial Narrow" w:cs="Times New Roman"/>
          <w:sz w:val="28"/>
          <w:szCs w:val="28"/>
        </w:rPr>
        <w:t>.</w:t>
      </w:r>
    </w:p>
    <w:p w14:paraId="16A56208" w14:textId="16958A18" w:rsidR="004F141A" w:rsidRDefault="004F141A" w:rsidP="004F141A">
      <w:pPr>
        <w:pStyle w:val="ListParagraph"/>
        <w:spacing w:after="0"/>
        <w:ind w:left="0"/>
        <w:jc w:val="both"/>
        <w:rPr>
          <w:rFonts w:ascii="Arial Narrow" w:hAnsi="Arial Narrow" w:cs="Times New Roman"/>
          <w:sz w:val="28"/>
          <w:szCs w:val="28"/>
        </w:rPr>
      </w:pPr>
    </w:p>
    <w:p w14:paraId="26EC6E95" w14:textId="0B5760D0" w:rsidR="0056414A" w:rsidRPr="005701E1" w:rsidRDefault="00E9568D" w:rsidP="00C632D1">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Formațiunile semnatare ale prezentului Acord vor asigura reprezentarea G</w:t>
      </w:r>
      <w:r w:rsidR="00882E5A" w:rsidRPr="005701E1">
        <w:rPr>
          <w:rFonts w:ascii="Arial Narrow" w:hAnsi="Arial Narrow" w:cs="Times New Roman"/>
          <w:sz w:val="28"/>
          <w:szCs w:val="28"/>
        </w:rPr>
        <w:t xml:space="preserve">rupului </w:t>
      </w:r>
      <w:r w:rsidRPr="005701E1">
        <w:rPr>
          <w:rFonts w:ascii="Arial Narrow" w:hAnsi="Arial Narrow" w:cs="Times New Roman"/>
          <w:sz w:val="28"/>
          <w:szCs w:val="28"/>
        </w:rPr>
        <w:t>P</w:t>
      </w:r>
      <w:r w:rsidR="00882E5A" w:rsidRPr="005701E1">
        <w:rPr>
          <w:rFonts w:ascii="Arial Narrow" w:hAnsi="Arial Narrow" w:cs="Times New Roman"/>
          <w:sz w:val="28"/>
          <w:szCs w:val="28"/>
        </w:rPr>
        <w:t>arlamentar al Minorităților Naționale</w:t>
      </w:r>
      <w:r w:rsidRPr="005701E1">
        <w:rPr>
          <w:rFonts w:ascii="Arial Narrow" w:hAnsi="Arial Narrow" w:cs="Times New Roman"/>
          <w:sz w:val="28"/>
          <w:szCs w:val="28"/>
        </w:rPr>
        <w:t xml:space="preserve"> în structurile guvernamentale, cu respectarea ponderii politice parlamentare în cadrul prezentei Coaliții.</w:t>
      </w:r>
    </w:p>
    <w:p w14:paraId="5D911D80" w14:textId="77777777" w:rsidR="0056414A" w:rsidRPr="005701E1" w:rsidRDefault="0056414A" w:rsidP="0056414A">
      <w:pPr>
        <w:pStyle w:val="ListParagraph"/>
        <w:spacing w:after="0"/>
        <w:ind w:left="0"/>
        <w:jc w:val="both"/>
        <w:rPr>
          <w:rFonts w:ascii="Arial Narrow" w:hAnsi="Arial Narrow" w:cs="Times New Roman"/>
          <w:sz w:val="28"/>
          <w:szCs w:val="28"/>
        </w:rPr>
      </w:pPr>
    </w:p>
    <w:p w14:paraId="6DC9A108" w14:textId="0C9ADF08" w:rsidR="00596452" w:rsidRPr="005701E1" w:rsidRDefault="00596452" w:rsidP="00CF6FEF">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În situația unei remanieri guvernamentale sau în cazurile prevăzute de lege în care un membru al guvernului nu își poate exercita atribuțiile funcției, nominalizarea revine formațiunii politice care a deținut inițial funcția. Prim-ministrul are dreptul să refuze </w:t>
      </w:r>
      <w:r w:rsidR="00882E5A" w:rsidRPr="005701E1">
        <w:rPr>
          <w:rFonts w:ascii="Arial Narrow" w:hAnsi="Arial Narrow" w:cs="Times New Roman"/>
          <w:sz w:val="28"/>
          <w:szCs w:val="28"/>
        </w:rPr>
        <w:t xml:space="preserve">motivat </w:t>
      </w:r>
      <w:r w:rsidRPr="005701E1">
        <w:rPr>
          <w:rFonts w:ascii="Arial Narrow" w:hAnsi="Arial Narrow" w:cs="Times New Roman"/>
          <w:sz w:val="28"/>
          <w:szCs w:val="28"/>
        </w:rPr>
        <w:t>respectiva nominalizare și să solicite o nouă propunere.</w:t>
      </w:r>
    </w:p>
    <w:p w14:paraId="6B33AF6F" w14:textId="77777777" w:rsidR="00596452" w:rsidRPr="005701E1" w:rsidRDefault="00596452" w:rsidP="00CF6FEF">
      <w:pPr>
        <w:pStyle w:val="ListParagraph"/>
        <w:spacing w:after="0"/>
        <w:ind w:left="0"/>
        <w:jc w:val="both"/>
        <w:rPr>
          <w:rFonts w:ascii="Arial Narrow" w:hAnsi="Arial Narrow" w:cs="Times New Roman"/>
          <w:sz w:val="28"/>
          <w:szCs w:val="28"/>
        </w:rPr>
      </w:pPr>
    </w:p>
    <w:p w14:paraId="17E97EFD" w14:textId="567770A6" w:rsidR="005B17E1" w:rsidRPr="005701E1" w:rsidRDefault="005B17E1"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Formațiunile membre ale Coaliției politice vor constitui o majoritate parlamentară și se angajează să susțină învestirea Guvernului în condițiile art. </w:t>
      </w:r>
      <w:r w:rsidR="00116535" w:rsidRPr="005701E1">
        <w:rPr>
          <w:rFonts w:ascii="Arial Narrow" w:hAnsi="Arial Narrow" w:cs="Times New Roman"/>
          <w:sz w:val="28"/>
          <w:szCs w:val="28"/>
        </w:rPr>
        <w:t>2</w:t>
      </w:r>
      <w:r w:rsidRPr="005701E1">
        <w:rPr>
          <w:rFonts w:ascii="Arial Narrow" w:hAnsi="Arial Narrow" w:cs="Times New Roman"/>
          <w:sz w:val="28"/>
          <w:szCs w:val="28"/>
        </w:rPr>
        <w:t>-</w:t>
      </w:r>
      <w:r w:rsidR="00116535" w:rsidRPr="005701E1">
        <w:rPr>
          <w:rFonts w:ascii="Arial Narrow" w:hAnsi="Arial Narrow" w:cs="Times New Roman"/>
          <w:sz w:val="28"/>
          <w:szCs w:val="28"/>
        </w:rPr>
        <w:t>4</w:t>
      </w:r>
      <w:r w:rsidRPr="005701E1">
        <w:rPr>
          <w:rFonts w:ascii="Arial Narrow" w:hAnsi="Arial Narrow" w:cs="Times New Roman"/>
          <w:sz w:val="28"/>
          <w:szCs w:val="28"/>
        </w:rPr>
        <w:t xml:space="preserve">, din prezentul Acord, și să acorde votul în vederea desemnării Președintelui </w:t>
      </w:r>
      <w:r w:rsidR="00E45505" w:rsidRPr="005701E1">
        <w:rPr>
          <w:rFonts w:ascii="Arial Narrow" w:hAnsi="Arial Narrow" w:cs="Times New Roman"/>
          <w:sz w:val="28"/>
          <w:szCs w:val="28"/>
        </w:rPr>
        <w:t xml:space="preserve">Senatului, conform nominalizării făcute de către Partidul Național Liberal și Președintele </w:t>
      </w:r>
      <w:r w:rsidRPr="005701E1">
        <w:rPr>
          <w:rFonts w:ascii="Arial Narrow" w:hAnsi="Arial Narrow" w:cs="Times New Roman"/>
          <w:sz w:val="28"/>
          <w:szCs w:val="28"/>
        </w:rPr>
        <w:t xml:space="preserve">Camerei Deputaților, conform nominalizării făcute de </w:t>
      </w:r>
      <w:r w:rsidR="00E45505" w:rsidRPr="005701E1">
        <w:rPr>
          <w:rFonts w:ascii="Arial Narrow" w:hAnsi="Arial Narrow" w:cs="Times New Roman"/>
          <w:sz w:val="28"/>
          <w:szCs w:val="28"/>
        </w:rPr>
        <w:t xml:space="preserve">către </w:t>
      </w:r>
      <w:r w:rsidRPr="005701E1">
        <w:rPr>
          <w:rFonts w:ascii="Arial Narrow" w:hAnsi="Arial Narrow" w:cs="Times New Roman"/>
          <w:sz w:val="28"/>
          <w:szCs w:val="28"/>
        </w:rPr>
        <w:t>Partidul Social Democrat.</w:t>
      </w:r>
    </w:p>
    <w:p w14:paraId="1AACA577" w14:textId="77777777" w:rsidR="005B17E1" w:rsidRPr="005701E1" w:rsidRDefault="005B17E1" w:rsidP="005B17E1">
      <w:pPr>
        <w:pStyle w:val="ListParagraph"/>
        <w:spacing w:after="0"/>
        <w:ind w:left="0"/>
        <w:jc w:val="both"/>
        <w:rPr>
          <w:rFonts w:ascii="Arial Narrow" w:hAnsi="Arial Narrow" w:cs="Times New Roman"/>
          <w:sz w:val="28"/>
          <w:szCs w:val="28"/>
        </w:rPr>
      </w:pPr>
    </w:p>
    <w:p w14:paraId="0AAAB1EE" w14:textId="52635287" w:rsidR="005B17E1" w:rsidRPr="001D41B0" w:rsidRDefault="005B17E1" w:rsidP="00CC61C6">
      <w:pPr>
        <w:pStyle w:val="ListParagraph"/>
        <w:numPr>
          <w:ilvl w:val="0"/>
          <w:numId w:val="5"/>
        </w:numPr>
        <w:spacing w:after="0"/>
        <w:ind w:left="0" w:firstLine="0"/>
        <w:jc w:val="both"/>
        <w:rPr>
          <w:rFonts w:ascii="Arial Narrow" w:hAnsi="Arial Narrow" w:cs="Times New Roman"/>
          <w:sz w:val="28"/>
          <w:szCs w:val="28"/>
        </w:rPr>
      </w:pPr>
      <w:r w:rsidRPr="001D41B0">
        <w:rPr>
          <w:rFonts w:ascii="Arial Narrow" w:hAnsi="Arial Narrow" w:cs="Times New Roman"/>
          <w:sz w:val="28"/>
          <w:szCs w:val="28"/>
        </w:rPr>
        <w:t xml:space="preserve">În perspectiva alegerilor pentru Președintele României din anul 2025, formațiunile politice semnatare </w:t>
      </w:r>
      <w:r w:rsidR="000E7A8A" w:rsidRPr="001D41B0">
        <w:rPr>
          <w:rFonts w:ascii="Arial Narrow" w:hAnsi="Arial Narrow" w:cs="Times New Roman"/>
          <w:sz w:val="28"/>
          <w:szCs w:val="28"/>
        </w:rPr>
        <w:t xml:space="preserve">au convenit, prin consens, desemnarea unui candidat unic al Coaliției politice în persoana domnului </w:t>
      </w:r>
      <w:r w:rsidR="001D41B0">
        <w:rPr>
          <w:rFonts w:ascii="Arial Narrow" w:hAnsi="Arial Narrow" w:cs="Times New Roman"/>
          <w:sz w:val="28"/>
          <w:szCs w:val="28"/>
        </w:rPr>
        <w:t xml:space="preserve">George </w:t>
      </w:r>
      <w:r w:rsidR="000E7A8A" w:rsidRPr="001D41B0">
        <w:rPr>
          <w:rFonts w:ascii="Arial Narrow" w:hAnsi="Arial Narrow" w:cs="Times New Roman"/>
          <w:sz w:val="28"/>
          <w:szCs w:val="28"/>
        </w:rPr>
        <w:t>Crin</w:t>
      </w:r>
      <w:r w:rsidR="001D41B0">
        <w:rPr>
          <w:rFonts w:ascii="Arial Narrow" w:hAnsi="Arial Narrow" w:cs="Times New Roman"/>
          <w:sz w:val="28"/>
          <w:szCs w:val="28"/>
        </w:rPr>
        <w:t xml:space="preserve"> Laurențiu</w:t>
      </w:r>
      <w:r w:rsidR="000E7A8A" w:rsidRPr="001D41B0">
        <w:rPr>
          <w:rFonts w:ascii="Arial Narrow" w:hAnsi="Arial Narrow" w:cs="Times New Roman"/>
          <w:sz w:val="28"/>
          <w:szCs w:val="28"/>
        </w:rPr>
        <w:t xml:space="preserve"> Antonescu, propunere ce urmează să fie validată în forurile statutare ale formațiunilor membre ale Coaliției.</w:t>
      </w:r>
    </w:p>
    <w:p w14:paraId="13BA533B" w14:textId="77777777" w:rsidR="005B17E1" w:rsidRPr="005701E1" w:rsidRDefault="005B17E1" w:rsidP="005B17E1">
      <w:pPr>
        <w:pStyle w:val="ListParagraph"/>
        <w:spacing w:after="0"/>
        <w:ind w:left="0"/>
        <w:jc w:val="both"/>
        <w:rPr>
          <w:rFonts w:ascii="Arial Narrow" w:hAnsi="Arial Narrow" w:cs="Times New Roman"/>
          <w:sz w:val="28"/>
          <w:szCs w:val="28"/>
        </w:rPr>
      </w:pPr>
    </w:p>
    <w:p w14:paraId="56748215" w14:textId="3893380F" w:rsidR="00F36EB7" w:rsidRPr="005701E1" w:rsidRDefault="00E669D0"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bCs/>
          <w:sz w:val="28"/>
          <w:szCs w:val="28"/>
        </w:rPr>
        <w:t>Conducerea Coaliției este asigurată de liderii formațiunilor politice membre</w:t>
      </w:r>
      <w:r w:rsidR="00F36EB7" w:rsidRPr="005701E1">
        <w:rPr>
          <w:rFonts w:ascii="Arial Narrow" w:hAnsi="Arial Narrow" w:cs="Times New Roman"/>
          <w:bCs/>
          <w:sz w:val="28"/>
          <w:szCs w:val="28"/>
        </w:rPr>
        <w:t>. La ședințele Coaliției participă și alți reprezentanți ai conducerilor politice ale formațiunilor care o compun.</w:t>
      </w:r>
    </w:p>
    <w:p w14:paraId="1425DC80" w14:textId="77777777" w:rsidR="00E45505" w:rsidRPr="005701E1" w:rsidRDefault="00E45505" w:rsidP="00E45505">
      <w:pPr>
        <w:pStyle w:val="ListParagraph"/>
        <w:spacing w:after="0"/>
        <w:ind w:left="0"/>
        <w:jc w:val="both"/>
        <w:rPr>
          <w:rFonts w:ascii="Arial Narrow" w:hAnsi="Arial Narrow" w:cs="Times New Roman"/>
          <w:color w:val="FF0000"/>
          <w:sz w:val="28"/>
          <w:szCs w:val="28"/>
        </w:rPr>
      </w:pPr>
    </w:p>
    <w:p w14:paraId="7361E00F" w14:textId="0CD85499" w:rsidR="00E669D0" w:rsidRPr="005701E1" w:rsidRDefault="00E669D0"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bCs/>
          <w:sz w:val="28"/>
          <w:szCs w:val="28"/>
        </w:rPr>
        <w:t xml:space="preserve">Ședințele Coaliției </w:t>
      </w:r>
      <w:r w:rsidR="00E9568D" w:rsidRPr="005701E1">
        <w:rPr>
          <w:rFonts w:ascii="Arial Narrow" w:hAnsi="Arial Narrow" w:cs="Times New Roman"/>
          <w:bCs/>
          <w:sz w:val="28"/>
          <w:szCs w:val="28"/>
        </w:rPr>
        <w:t xml:space="preserve">sunt conduse de </w:t>
      </w:r>
      <w:r w:rsidR="00882E5A" w:rsidRPr="005701E1">
        <w:rPr>
          <w:rFonts w:ascii="Arial Narrow" w:hAnsi="Arial Narrow" w:cs="Times New Roman"/>
          <w:bCs/>
          <w:sz w:val="28"/>
          <w:szCs w:val="28"/>
        </w:rPr>
        <w:t>președintele partidului care are cea mai mare reprezentare parlamentară</w:t>
      </w:r>
      <w:r w:rsidR="00E9568D" w:rsidRPr="005701E1">
        <w:rPr>
          <w:rFonts w:ascii="Arial Narrow" w:hAnsi="Arial Narrow" w:cs="Times New Roman"/>
          <w:bCs/>
          <w:sz w:val="28"/>
          <w:szCs w:val="28"/>
        </w:rPr>
        <w:t xml:space="preserve"> și </w:t>
      </w:r>
      <w:r w:rsidRPr="005701E1">
        <w:rPr>
          <w:rFonts w:ascii="Arial Narrow" w:hAnsi="Arial Narrow" w:cs="Times New Roman"/>
          <w:bCs/>
          <w:sz w:val="28"/>
          <w:szCs w:val="28"/>
        </w:rPr>
        <w:t xml:space="preserve">au loc de regulă săptămânal, sau ori de câte ori este nevoie, și se desfășoară de regulă la sediul Guvernului României. </w:t>
      </w:r>
      <w:r w:rsidRPr="005701E1">
        <w:rPr>
          <w:rFonts w:ascii="Arial Narrow" w:hAnsi="Arial Narrow" w:cs="Times New Roman"/>
          <w:sz w:val="28"/>
          <w:szCs w:val="28"/>
        </w:rPr>
        <w:t xml:space="preserve">În cadrul acestora se iau decizii pentru realizarea prevederilor cuprinse în Programul de Guvernare. </w:t>
      </w:r>
    </w:p>
    <w:p w14:paraId="15FF56CB" w14:textId="77777777" w:rsidR="00E9568D" w:rsidRPr="005701E1" w:rsidRDefault="00E9568D" w:rsidP="00CC61C6">
      <w:pPr>
        <w:pStyle w:val="ListParagraph"/>
        <w:jc w:val="both"/>
        <w:rPr>
          <w:rFonts w:ascii="Arial Narrow" w:hAnsi="Arial Narrow" w:cs="Times New Roman"/>
          <w:sz w:val="28"/>
          <w:szCs w:val="28"/>
        </w:rPr>
      </w:pPr>
    </w:p>
    <w:p w14:paraId="4CFB2175" w14:textId="3E90841E" w:rsidR="00E9568D" w:rsidRPr="005701E1" w:rsidRDefault="00E9568D" w:rsidP="00CC61C6">
      <w:pPr>
        <w:pStyle w:val="ListParagraph"/>
        <w:numPr>
          <w:ilvl w:val="0"/>
          <w:numId w:val="5"/>
        </w:numPr>
        <w:spacing w:after="0"/>
        <w:ind w:left="0" w:firstLine="0"/>
        <w:jc w:val="both"/>
        <w:rPr>
          <w:rFonts w:ascii="Arial Narrow" w:hAnsi="Arial Narrow" w:cs="Times New Roman"/>
          <w:b/>
          <w:sz w:val="28"/>
          <w:szCs w:val="28"/>
        </w:rPr>
      </w:pPr>
      <w:r w:rsidRPr="005701E1">
        <w:rPr>
          <w:rFonts w:ascii="Arial Narrow" w:hAnsi="Arial Narrow" w:cs="Times New Roman"/>
          <w:sz w:val="28"/>
          <w:szCs w:val="28"/>
        </w:rPr>
        <w:lastRenderedPageBreak/>
        <w:t>Ședințele Coaliției vor aborda agenda politică guvernamentală și parlamentară</w:t>
      </w:r>
      <w:r w:rsidR="00D46877" w:rsidRPr="005701E1">
        <w:rPr>
          <w:rFonts w:ascii="Arial Narrow" w:hAnsi="Arial Narrow" w:cs="Times New Roman"/>
          <w:sz w:val="28"/>
          <w:szCs w:val="28"/>
        </w:rPr>
        <w:t>, iar</w:t>
      </w:r>
      <w:r w:rsidRPr="005701E1">
        <w:rPr>
          <w:rFonts w:ascii="Arial Narrow" w:hAnsi="Arial Narrow" w:cs="Times New Roman"/>
          <w:sz w:val="28"/>
          <w:szCs w:val="28"/>
        </w:rPr>
        <w:t xml:space="preserve"> Deciziile Coaliției se iau prin consens. </w:t>
      </w:r>
    </w:p>
    <w:p w14:paraId="5CEAC5FB" w14:textId="77777777" w:rsidR="00E9568D" w:rsidRPr="005701E1" w:rsidRDefault="00E9568D" w:rsidP="00CC61C6">
      <w:pPr>
        <w:pStyle w:val="ListParagraph"/>
        <w:spacing w:after="0"/>
        <w:ind w:left="0"/>
        <w:jc w:val="both"/>
        <w:rPr>
          <w:rFonts w:ascii="Arial Narrow" w:hAnsi="Arial Narrow" w:cs="Times New Roman"/>
          <w:sz w:val="28"/>
          <w:szCs w:val="28"/>
        </w:rPr>
      </w:pPr>
    </w:p>
    <w:p w14:paraId="2AD5CA0E" w14:textId="0FD5ACFA" w:rsidR="00E9568D" w:rsidRPr="005701E1" w:rsidRDefault="00E669D0"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La </w:t>
      </w:r>
      <w:r w:rsidR="00E9568D" w:rsidRPr="005701E1">
        <w:rPr>
          <w:rFonts w:ascii="Arial Narrow" w:hAnsi="Arial Narrow" w:cs="Times New Roman"/>
          <w:sz w:val="28"/>
          <w:szCs w:val="28"/>
        </w:rPr>
        <w:t>ședințele Coaliției pot</w:t>
      </w:r>
      <w:r w:rsidRPr="005701E1">
        <w:rPr>
          <w:rFonts w:ascii="Arial Narrow" w:hAnsi="Arial Narrow" w:cs="Times New Roman"/>
          <w:sz w:val="28"/>
          <w:szCs w:val="28"/>
        </w:rPr>
        <w:t xml:space="preserve"> particip</w:t>
      </w:r>
      <w:r w:rsidR="00E9568D" w:rsidRPr="005701E1">
        <w:rPr>
          <w:rFonts w:ascii="Arial Narrow" w:hAnsi="Arial Narrow" w:cs="Times New Roman"/>
          <w:sz w:val="28"/>
          <w:szCs w:val="28"/>
        </w:rPr>
        <w:t>a, în funcție de subiectele înscrise pe agenda ședinței</w:t>
      </w:r>
      <w:r w:rsidRPr="005701E1">
        <w:rPr>
          <w:rFonts w:ascii="Arial Narrow" w:hAnsi="Arial Narrow" w:cs="Times New Roman"/>
          <w:sz w:val="28"/>
          <w:szCs w:val="28"/>
        </w:rPr>
        <w:t xml:space="preserve"> membrii cabinetului</w:t>
      </w:r>
      <w:r w:rsidR="00E9568D" w:rsidRPr="005701E1">
        <w:rPr>
          <w:rFonts w:ascii="Arial Narrow" w:hAnsi="Arial Narrow" w:cs="Times New Roman"/>
          <w:sz w:val="28"/>
          <w:szCs w:val="28"/>
        </w:rPr>
        <w:t xml:space="preserve"> și alte persoane, la invitația liderilor </w:t>
      </w:r>
      <w:r w:rsidR="00E9568D" w:rsidRPr="005701E1">
        <w:rPr>
          <w:rFonts w:ascii="Arial Narrow" w:hAnsi="Arial Narrow" w:cs="Times New Roman"/>
          <w:bCs/>
          <w:sz w:val="28"/>
          <w:szCs w:val="28"/>
        </w:rPr>
        <w:t>formațiunilor politice membre, cu</w:t>
      </w:r>
      <w:r w:rsidR="00D46877" w:rsidRPr="005701E1">
        <w:rPr>
          <w:rFonts w:ascii="Arial Narrow" w:hAnsi="Arial Narrow" w:cs="Times New Roman"/>
          <w:bCs/>
          <w:sz w:val="28"/>
          <w:szCs w:val="28"/>
        </w:rPr>
        <w:t xml:space="preserve"> informarea și</w:t>
      </w:r>
      <w:r w:rsidR="00E9568D" w:rsidRPr="005701E1">
        <w:rPr>
          <w:rFonts w:ascii="Arial Narrow" w:hAnsi="Arial Narrow" w:cs="Times New Roman"/>
          <w:bCs/>
          <w:sz w:val="28"/>
          <w:szCs w:val="28"/>
        </w:rPr>
        <w:t xml:space="preserve"> aprobarea prealabilă a prim-ministrului</w:t>
      </w:r>
      <w:r w:rsidRPr="005701E1">
        <w:rPr>
          <w:rFonts w:ascii="Arial Narrow" w:hAnsi="Arial Narrow" w:cs="Times New Roman"/>
          <w:sz w:val="28"/>
          <w:szCs w:val="28"/>
        </w:rPr>
        <w:t xml:space="preserve">.  </w:t>
      </w:r>
    </w:p>
    <w:p w14:paraId="2D9BD6AA" w14:textId="77777777" w:rsidR="00E9568D" w:rsidRPr="005701E1" w:rsidRDefault="00E9568D" w:rsidP="00CC61C6">
      <w:pPr>
        <w:pStyle w:val="ListParagraph"/>
        <w:spacing w:after="0"/>
        <w:ind w:left="0"/>
        <w:jc w:val="both"/>
        <w:rPr>
          <w:rFonts w:ascii="Arial Narrow" w:hAnsi="Arial Narrow" w:cs="Times New Roman"/>
          <w:sz w:val="28"/>
          <w:szCs w:val="28"/>
        </w:rPr>
      </w:pPr>
    </w:p>
    <w:p w14:paraId="6FC0FB9D" w14:textId="40BFDD13" w:rsidR="00E9568D" w:rsidRPr="005701E1" w:rsidRDefault="00E669D0" w:rsidP="00F74947">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Secretariatul tehnic va fi asigurat de </w:t>
      </w:r>
      <w:r w:rsidR="00F36EB7" w:rsidRPr="005701E1">
        <w:rPr>
          <w:rFonts w:ascii="Arial Narrow" w:hAnsi="Arial Narrow" w:cs="Times New Roman"/>
          <w:sz w:val="28"/>
          <w:szCs w:val="28"/>
        </w:rPr>
        <w:t xml:space="preserve">câte un reprezentant desemnat de </w:t>
      </w:r>
      <w:r w:rsidRPr="005701E1">
        <w:rPr>
          <w:rFonts w:ascii="Arial Narrow" w:hAnsi="Arial Narrow" w:cs="Times New Roman"/>
          <w:sz w:val="28"/>
          <w:szCs w:val="28"/>
        </w:rPr>
        <w:t xml:space="preserve">către fiecare formațiune </w:t>
      </w:r>
      <w:r w:rsidR="00F36EB7" w:rsidRPr="005701E1">
        <w:rPr>
          <w:rFonts w:ascii="Arial Narrow" w:hAnsi="Arial Narrow" w:cs="Times New Roman"/>
          <w:sz w:val="28"/>
          <w:szCs w:val="28"/>
        </w:rPr>
        <w:t>politică, sub coordonarea secretarului general al</w:t>
      </w:r>
      <w:r w:rsidR="00882E5A" w:rsidRPr="005701E1">
        <w:rPr>
          <w:rFonts w:ascii="Arial Narrow" w:hAnsi="Arial Narrow" w:cs="Times New Roman"/>
          <w:sz w:val="28"/>
          <w:szCs w:val="28"/>
        </w:rPr>
        <w:t xml:space="preserve"> Guvernului</w:t>
      </w:r>
      <w:r w:rsidR="00F36EB7" w:rsidRPr="005701E1">
        <w:rPr>
          <w:rFonts w:ascii="Arial Narrow" w:hAnsi="Arial Narrow" w:cs="Times New Roman"/>
          <w:sz w:val="28"/>
          <w:szCs w:val="28"/>
        </w:rPr>
        <w:t>.</w:t>
      </w:r>
    </w:p>
    <w:p w14:paraId="6ADA9B53" w14:textId="02CE2403" w:rsidR="00F36EB7" w:rsidRDefault="00F36EB7" w:rsidP="00F36EB7">
      <w:pPr>
        <w:pStyle w:val="ListParagraph"/>
        <w:spacing w:after="0"/>
        <w:ind w:left="0"/>
        <w:jc w:val="both"/>
        <w:rPr>
          <w:rFonts w:ascii="Arial Narrow" w:hAnsi="Arial Narrow" w:cs="Times New Roman"/>
          <w:sz w:val="28"/>
          <w:szCs w:val="28"/>
        </w:rPr>
      </w:pPr>
    </w:p>
    <w:p w14:paraId="2C6EF213" w14:textId="77777777" w:rsidR="00E9568D" w:rsidRPr="005701E1"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Deciziile Coaliției sunt obligatorii pentru toate persoanele susținute în funcții publice de către aceasta. Revocarea acestor persoane poate avea loc după consultarea formațiunii politice care a făcut propunerea. Deciziile Coaliției sunt publice, iar dezbaterile în cadrul mecanismelor de decizie ale Coaliției sunt confidențiale până la adoptarea deciziilor.  </w:t>
      </w:r>
    </w:p>
    <w:p w14:paraId="6F1800D8" w14:textId="77777777" w:rsidR="00E9568D" w:rsidRPr="005701E1" w:rsidRDefault="00E9568D" w:rsidP="00CC61C6">
      <w:pPr>
        <w:pStyle w:val="ListParagraph"/>
        <w:jc w:val="both"/>
        <w:rPr>
          <w:rFonts w:ascii="Arial Narrow" w:hAnsi="Arial Narrow" w:cs="Times New Roman"/>
          <w:sz w:val="28"/>
          <w:szCs w:val="28"/>
        </w:rPr>
      </w:pPr>
    </w:p>
    <w:p w14:paraId="374981EB" w14:textId="77777777" w:rsidR="00E9568D" w:rsidRPr="005701E1"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Coordonarea activității Coaliției la nivel guvernamental se îndeplinește de către prim-ministru și viceprim-miniștri, care vor avea calitatea de avizatori pentru proiectele de acte normative, conform atribuțiilor delegate convenite. Agenda de lucru a ședințelor de guvern, stabilirea și </w:t>
      </w:r>
      <w:proofErr w:type="spellStart"/>
      <w:r w:rsidRPr="005701E1">
        <w:rPr>
          <w:rFonts w:ascii="Arial Narrow" w:hAnsi="Arial Narrow" w:cs="Times New Roman"/>
          <w:sz w:val="28"/>
          <w:szCs w:val="28"/>
        </w:rPr>
        <w:t>prioritizarea</w:t>
      </w:r>
      <w:proofErr w:type="spellEnd"/>
      <w:r w:rsidRPr="005701E1">
        <w:rPr>
          <w:rFonts w:ascii="Arial Narrow" w:hAnsi="Arial Narrow" w:cs="Times New Roman"/>
          <w:sz w:val="28"/>
          <w:szCs w:val="28"/>
        </w:rPr>
        <w:t xml:space="preserve"> politicilor publice guvernamentale vor fi decise de către prim-ministru, prin consultare cu viceprim-miniștrii, în întâlnirea lor săptămânală ulterioară ședinței pregătitoare de guvern organizată de către Secretariatul General al Guvernului.</w:t>
      </w:r>
    </w:p>
    <w:p w14:paraId="2D4A9182" w14:textId="77777777" w:rsidR="00E9568D" w:rsidRPr="005701E1" w:rsidRDefault="00E9568D" w:rsidP="00CC61C6">
      <w:pPr>
        <w:pStyle w:val="ListParagraph"/>
        <w:spacing w:after="0"/>
        <w:ind w:left="0"/>
        <w:jc w:val="both"/>
        <w:rPr>
          <w:rFonts w:ascii="Arial Narrow" w:hAnsi="Arial Narrow" w:cs="Times New Roman"/>
          <w:sz w:val="28"/>
          <w:szCs w:val="28"/>
        </w:rPr>
      </w:pPr>
    </w:p>
    <w:p w14:paraId="1A09E4FF" w14:textId="64599322" w:rsidR="00E9568D"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 Pentru coordonarea și punerea în aplicare a deciziilor Coaliției la nivel parlamentar se organizează de regulă săptămânal, ședințe cu participarea liderilor de grup ai formațiunilor semnatare din cele două Camere ale Parlamentului.</w:t>
      </w:r>
    </w:p>
    <w:p w14:paraId="2C5E5681" w14:textId="77777777" w:rsidR="000E7A8A" w:rsidRPr="000E7A8A" w:rsidRDefault="000E7A8A" w:rsidP="000E7A8A">
      <w:pPr>
        <w:pStyle w:val="ListParagraph"/>
        <w:rPr>
          <w:rFonts w:ascii="Arial Narrow" w:hAnsi="Arial Narrow" w:cs="Times New Roman"/>
          <w:sz w:val="28"/>
          <w:szCs w:val="28"/>
        </w:rPr>
      </w:pPr>
    </w:p>
    <w:p w14:paraId="5B6E6733" w14:textId="1677AA26" w:rsidR="000E7A8A" w:rsidRPr="000E7A8A" w:rsidRDefault="000E7A8A" w:rsidP="00CC61C6">
      <w:pPr>
        <w:pStyle w:val="ListParagraph"/>
        <w:numPr>
          <w:ilvl w:val="0"/>
          <w:numId w:val="5"/>
        </w:numPr>
        <w:spacing w:after="0"/>
        <w:ind w:left="0" w:firstLine="0"/>
        <w:jc w:val="both"/>
        <w:rPr>
          <w:rFonts w:ascii="Arial Narrow" w:hAnsi="Arial Narrow" w:cs="Times New Roman"/>
          <w:sz w:val="28"/>
          <w:szCs w:val="28"/>
        </w:rPr>
      </w:pPr>
      <w:r w:rsidRPr="000E7A8A">
        <w:rPr>
          <w:rFonts w:ascii="Arial Narrow" w:hAnsi="Arial Narrow" w:cs="Times New Roman"/>
          <w:sz w:val="28"/>
          <w:szCs w:val="28"/>
        </w:rPr>
        <w:t>Niciun parlamentar, membru al partidelor și formațiunilor politice care fac parte din Coaliție nu va semna, nu va susține și nu va vota o moțiune simplă îndreptată împotriva vreunui membru al Guvernului sau o moțiune de cenzură împotriva Guvernului.</w:t>
      </w:r>
    </w:p>
    <w:p w14:paraId="1BD6D009" w14:textId="77777777" w:rsidR="00E45505" w:rsidRPr="005701E1" w:rsidRDefault="00E45505" w:rsidP="00E45505">
      <w:pPr>
        <w:pStyle w:val="ListParagraph"/>
        <w:spacing w:after="0"/>
        <w:ind w:left="0"/>
        <w:jc w:val="both"/>
        <w:rPr>
          <w:rFonts w:ascii="Arial Narrow" w:hAnsi="Arial Narrow" w:cs="Times New Roman"/>
          <w:sz w:val="28"/>
          <w:szCs w:val="28"/>
        </w:rPr>
      </w:pPr>
    </w:p>
    <w:p w14:paraId="08A2CF33" w14:textId="4541EB82" w:rsidR="00E9568D" w:rsidRPr="005701E1"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În vederea implementării deciziilor Coaliției la nivel parlamentar, liderii de grup se întâlnesc înaintea tuturor ședințelor de Birou Permanent/Birou Permanent reunit al Camerelor și ori de câte ori este necesar, la solicitarea unuia dintre lideri, înaintea ședințelor comisiilor de specialitate ale Parlamentului.</w:t>
      </w:r>
    </w:p>
    <w:p w14:paraId="1AF09843" w14:textId="77777777" w:rsidR="00E9568D" w:rsidRPr="005701E1" w:rsidRDefault="00E9568D" w:rsidP="00CC61C6">
      <w:pPr>
        <w:pStyle w:val="ListParagraph"/>
        <w:spacing w:after="0"/>
        <w:ind w:left="0"/>
        <w:jc w:val="both"/>
        <w:rPr>
          <w:rFonts w:ascii="Arial Narrow" w:hAnsi="Arial Narrow" w:cs="Times New Roman"/>
          <w:sz w:val="28"/>
          <w:szCs w:val="28"/>
        </w:rPr>
      </w:pPr>
    </w:p>
    <w:p w14:paraId="68F392B8" w14:textId="77777777" w:rsidR="00E9568D" w:rsidRPr="005701E1"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Medierea eventualelor dezacorduri de natură parlamentară, precum și dezbaterea unor puncte de vedere divergente asupra implementării programului de guvernare sau susținerea unor inițiative legislative se face în ședințele de Coaliție.</w:t>
      </w:r>
    </w:p>
    <w:p w14:paraId="5C69D304" w14:textId="77777777" w:rsidR="00E9568D" w:rsidRPr="005701E1" w:rsidRDefault="00E9568D" w:rsidP="00CC61C6">
      <w:pPr>
        <w:pStyle w:val="ListParagraph"/>
        <w:spacing w:after="0"/>
        <w:ind w:left="0"/>
        <w:jc w:val="both"/>
        <w:rPr>
          <w:rFonts w:ascii="Arial Narrow" w:hAnsi="Arial Narrow" w:cs="Times New Roman"/>
          <w:sz w:val="28"/>
          <w:szCs w:val="28"/>
        </w:rPr>
      </w:pPr>
    </w:p>
    <w:p w14:paraId="635089B6" w14:textId="03FAE1C2" w:rsidR="00E9568D" w:rsidRPr="005701E1" w:rsidRDefault="00E9568D"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Acordul politic de constituire a Coaliției politice este valabil în perioada 2024-2028 și intră în vigoare la data semnării. Modificările la prezentul Acord se dezbat, negociază și convin între formațiunile semnatare, fiind decise prin consens.</w:t>
      </w:r>
    </w:p>
    <w:p w14:paraId="4DE8B4C0" w14:textId="77777777" w:rsidR="005B17E1" w:rsidRPr="005701E1" w:rsidRDefault="005B17E1" w:rsidP="005B17E1">
      <w:pPr>
        <w:pStyle w:val="ListParagraph"/>
        <w:spacing w:after="0"/>
        <w:ind w:left="0"/>
        <w:jc w:val="both"/>
        <w:rPr>
          <w:rFonts w:ascii="Arial Narrow" w:hAnsi="Arial Narrow" w:cs="Times New Roman"/>
          <w:sz w:val="28"/>
          <w:szCs w:val="28"/>
        </w:rPr>
      </w:pPr>
    </w:p>
    <w:p w14:paraId="7C12DA6A" w14:textId="72DDA540" w:rsidR="005B17E1" w:rsidRPr="005701E1" w:rsidRDefault="005B17E1" w:rsidP="00CC61C6">
      <w:pPr>
        <w:pStyle w:val="ListParagraph"/>
        <w:numPr>
          <w:ilvl w:val="0"/>
          <w:numId w:val="5"/>
        </w:numPr>
        <w:spacing w:after="0"/>
        <w:ind w:left="0" w:firstLine="0"/>
        <w:jc w:val="both"/>
        <w:rPr>
          <w:rFonts w:ascii="Arial Narrow" w:hAnsi="Arial Narrow" w:cs="Times New Roman"/>
          <w:sz w:val="28"/>
          <w:szCs w:val="28"/>
        </w:rPr>
      </w:pPr>
      <w:r w:rsidRPr="005701E1">
        <w:rPr>
          <w:rFonts w:ascii="Arial Narrow" w:hAnsi="Arial Narrow" w:cs="Times New Roman"/>
          <w:sz w:val="28"/>
          <w:szCs w:val="28"/>
        </w:rPr>
        <w:t xml:space="preserve">Încălcarea prevederilor art. </w:t>
      </w:r>
      <w:r w:rsidR="00116535" w:rsidRPr="005701E1">
        <w:rPr>
          <w:rFonts w:ascii="Arial Narrow" w:hAnsi="Arial Narrow" w:cs="Times New Roman"/>
          <w:sz w:val="28"/>
          <w:szCs w:val="28"/>
        </w:rPr>
        <w:t>2</w:t>
      </w:r>
      <w:r w:rsidR="00C1614F" w:rsidRPr="005701E1">
        <w:rPr>
          <w:rFonts w:ascii="Arial Narrow" w:hAnsi="Arial Narrow" w:cs="Times New Roman"/>
          <w:sz w:val="28"/>
          <w:szCs w:val="28"/>
        </w:rPr>
        <w:t xml:space="preserve">, art. </w:t>
      </w:r>
      <w:r w:rsidR="00116535" w:rsidRPr="005701E1">
        <w:rPr>
          <w:rFonts w:ascii="Arial Narrow" w:hAnsi="Arial Narrow" w:cs="Times New Roman"/>
          <w:sz w:val="28"/>
          <w:szCs w:val="28"/>
        </w:rPr>
        <w:t>3</w:t>
      </w:r>
      <w:r w:rsidR="00C1614F" w:rsidRPr="005701E1">
        <w:rPr>
          <w:rFonts w:ascii="Arial Narrow" w:hAnsi="Arial Narrow" w:cs="Times New Roman"/>
          <w:sz w:val="28"/>
          <w:szCs w:val="28"/>
        </w:rPr>
        <w:t xml:space="preserve">, art. </w:t>
      </w:r>
      <w:r w:rsidR="00116535" w:rsidRPr="005701E1">
        <w:rPr>
          <w:rFonts w:ascii="Arial Narrow" w:hAnsi="Arial Narrow" w:cs="Times New Roman"/>
          <w:sz w:val="28"/>
          <w:szCs w:val="28"/>
        </w:rPr>
        <w:t>5</w:t>
      </w:r>
      <w:r w:rsidR="00C1614F" w:rsidRPr="005701E1">
        <w:rPr>
          <w:rFonts w:ascii="Arial Narrow" w:hAnsi="Arial Narrow" w:cs="Times New Roman"/>
          <w:sz w:val="28"/>
          <w:szCs w:val="28"/>
        </w:rPr>
        <w:t xml:space="preserve">, art. </w:t>
      </w:r>
      <w:r w:rsidR="00116535" w:rsidRPr="005701E1">
        <w:rPr>
          <w:rFonts w:ascii="Arial Narrow" w:hAnsi="Arial Narrow" w:cs="Times New Roman"/>
          <w:sz w:val="28"/>
          <w:szCs w:val="28"/>
        </w:rPr>
        <w:t>7</w:t>
      </w:r>
      <w:r w:rsidR="00C1614F" w:rsidRPr="005701E1">
        <w:rPr>
          <w:rFonts w:ascii="Arial Narrow" w:hAnsi="Arial Narrow" w:cs="Times New Roman"/>
          <w:sz w:val="28"/>
          <w:szCs w:val="28"/>
        </w:rPr>
        <w:t xml:space="preserve">, art. </w:t>
      </w:r>
      <w:r w:rsidR="00116535" w:rsidRPr="005701E1">
        <w:rPr>
          <w:rFonts w:ascii="Arial Narrow" w:hAnsi="Arial Narrow" w:cs="Times New Roman"/>
          <w:sz w:val="28"/>
          <w:szCs w:val="28"/>
        </w:rPr>
        <w:t>8</w:t>
      </w:r>
      <w:r w:rsidRPr="005701E1">
        <w:rPr>
          <w:rFonts w:ascii="Arial Narrow" w:hAnsi="Arial Narrow" w:cs="Times New Roman"/>
          <w:sz w:val="28"/>
          <w:szCs w:val="28"/>
        </w:rPr>
        <w:t xml:space="preserve"> </w:t>
      </w:r>
      <w:r w:rsidR="000E7A8A">
        <w:rPr>
          <w:rFonts w:ascii="Arial Narrow" w:hAnsi="Arial Narrow" w:cs="Times New Roman"/>
          <w:sz w:val="28"/>
          <w:szCs w:val="28"/>
        </w:rPr>
        <w:t xml:space="preserve">și art. 17 </w:t>
      </w:r>
      <w:r w:rsidRPr="005701E1">
        <w:rPr>
          <w:rFonts w:ascii="Arial Narrow" w:hAnsi="Arial Narrow" w:cs="Times New Roman"/>
          <w:sz w:val="28"/>
          <w:szCs w:val="28"/>
        </w:rPr>
        <w:t>constituie un motiv de denunțare unilaterală a prezentului Acord.</w:t>
      </w:r>
    </w:p>
    <w:p w14:paraId="5EBDA4FA" w14:textId="77777777" w:rsidR="00E9568D" w:rsidRPr="005701E1" w:rsidRDefault="00E9568D" w:rsidP="00CC61C6">
      <w:pPr>
        <w:spacing w:after="0"/>
        <w:jc w:val="both"/>
        <w:rPr>
          <w:rFonts w:ascii="Arial Narrow" w:hAnsi="Arial Narrow" w:cs="Times New Roman"/>
          <w:sz w:val="28"/>
          <w:szCs w:val="28"/>
        </w:rPr>
      </w:pPr>
    </w:p>
    <w:p w14:paraId="3E4E68BC" w14:textId="709BA38D" w:rsidR="00037C89" w:rsidRPr="005701E1" w:rsidRDefault="00037C89" w:rsidP="00CC61C6">
      <w:pPr>
        <w:spacing w:after="0"/>
        <w:jc w:val="both"/>
        <w:rPr>
          <w:rFonts w:ascii="Arial Narrow" w:hAnsi="Arial Narrow" w:cs="Times New Roman"/>
          <w:b/>
          <w:sz w:val="28"/>
          <w:szCs w:val="28"/>
        </w:rPr>
      </w:pPr>
      <w:r w:rsidRPr="005701E1">
        <w:rPr>
          <w:rFonts w:ascii="Arial Narrow" w:hAnsi="Arial Narrow" w:cs="Times New Roman"/>
          <w:sz w:val="28"/>
          <w:szCs w:val="28"/>
        </w:rPr>
        <w:t xml:space="preserve">Prezentul </w:t>
      </w:r>
      <w:r w:rsidR="005B17E1" w:rsidRPr="005701E1">
        <w:rPr>
          <w:rFonts w:ascii="Arial Narrow" w:hAnsi="Arial Narrow" w:cs="Times New Roman"/>
          <w:sz w:val="28"/>
          <w:szCs w:val="28"/>
        </w:rPr>
        <w:t>A</w:t>
      </w:r>
      <w:r w:rsidRPr="005701E1">
        <w:rPr>
          <w:rFonts w:ascii="Arial Narrow" w:hAnsi="Arial Narrow" w:cs="Times New Roman"/>
          <w:sz w:val="28"/>
          <w:szCs w:val="28"/>
        </w:rPr>
        <w:t xml:space="preserve">cord politic a fost semnat </w:t>
      </w:r>
      <w:r w:rsidRPr="005701E1">
        <w:rPr>
          <w:rFonts w:ascii="Arial Narrow" w:hAnsi="Arial Narrow" w:cs="Times New Roman"/>
          <w:b/>
          <w:sz w:val="28"/>
          <w:szCs w:val="28"/>
        </w:rPr>
        <w:t>astăzi</w:t>
      </w:r>
      <w:r w:rsidR="002A2D74" w:rsidRPr="005701E1">
        <w:rPr>
          <w:rFonts w:ascii="Arial Narrow" w:hAnsi="Arial Narrow" w:cs="Times New Roman"/>
          <w:b/>
          <w:sz w:val="28"/>
          <w:szCs w:val="28"/>
        </w:rPr>
        <w:t>,</w:t>
      </w:r>
      <w:r w:rsidRPr="005701E1">
        <w:rPr>
          <w:rFonts w:ascii="Arial Narrow" w:hAnsi="Arial Narrow" w:cs="Times New Roman"/>
          <w:b/>
          <w:sz w:val="28"/>
          <w:szCs w:val="28"/>
        </w:rPr>
        <w:t xml:space="preserve"> </w:t>
      </w:r>
      <w:r w:rsidR="00882E5A" w:rsidRPr="005701E1">
        <w:rPr>
          <w:rFonts w:ascii="Arial Narrow" w:hAnsi="Arial Narrow" w:cs="Times New Roman"/>
          <w:b/>
          <w:sz w:val="28"/>
          <w:szCs w:val="28"/>
        </w:rPr>
        <w:t>23</w:t>
      </w:r>
      <w:r w:rsidR="00F330A3" w:rsidRPr="005701E1">
        <w:rPr>
          <w:rFonts w:ascii="Arial Narrow" w:hAnsi="Arial Narrow" w:cs="Times New Roman"/>
          <w:b/>
          <w:sz w:val="28"/>
          <w:szCs w:val="28"/>
        </w:rPr>
        <w:t xml:space="preserve"> </w:t>
      </w:r>
      <w:r w:rsidR="00194B6A" w:rsidRPr="005701E1">
        <w:rPr>
          <w:rFonts w:ascii="Arial Narrow" w:hAnsi="Arial Narrow" w:cs="Times New Roman"/>
          <w:b/>
          <w:sz w:val="28"/>
          <w:szCs w:val="28"/>
        </w:rPr>
        <w:t>decembrie</w:t>
      </w:r>
      <w:r w:rsidR="00F330A3" w:rsidRPr="005701E1">
        <w:rPr>
          <w:rFonts w:ascii="Arial Narrow" w:hAnsi="Arial Narrow" w:cs="Times New Roman"/>
          <w:b/>
          <w:sz w:val="28"/>
          <w:szCs w:val="28"/>
        </w:rPr>
        <w:t xml:space="preserve"> 202</w:t>
      </w:r>
      <w:r w:rsidR="00194B6A" w:rsidRPr="005701E1">
        <w:rPr>
          <w:rFonts w:ascii="Arial Narrow" w:hAnsi="Arial Narrow" w:cs="Times New Roman"/>
          <w:b/>
          <w:sz w:val="28"/>
          <w:szCs w:val="28"/>
        </w:rPr>
        <w:t>4</w:t>
      </w:r>
      <w:r w:rsidR="00E45505" w:rsidRPr="005701E1">
        <w:rPr>
          <w:rFonts w:ascii="Arial Narrow" w:hAnsi="Arial Narrow" w:cs="Times New Roman"/>
          <w:b/>
          <w:sz w:val="28"/>
          <w:szCs w:val="28"/>
        </w:rPr>
        <w:t>,</w:t>
      </w:r>
      <w:r w:rsidRPr="005701E1">
        <w:rPr>
          <w:rFonts w:ascii="Arial Narrow" w:hAnsi="Arial Narrow" w:cs="Times New Roman"/>
          <w:b/>
          <w:sz w:val="28"/>
          <w:szCs w:val="28"/>
        </w:rPr>
        <w:t xml:space="preserve"> la București, în patru exemplare originale, câte unul pentru fiecare parte semnatară.</w:t>
      </w:r>
    </w:p>
    <w:p w14:paraId="1DDE4FE3" w14:textId="14BBD082" w:rsidR="00116535" w:rsidRPr="005701E1" w:rsidRDefault="00116535" w:rsidP="00CC61C6">
      <w:pPr>
        <w:spacing w:after="0"/>
        <w:jc w:val="both"/>
        <w:rPr>
          <w:rFonts w:ascii="Arial Narrow" w:hAnsi="Arial Narrow" w:cs="Times New Roman"/>
          <w:b/>
          <w:sz w:val="28"/>
          <w:szCs w:val="28"/>
        </w:rPr>
      </w:pPr>
    </w:p>
    <w:p w14:paraId="043AC2E7" w14:textId="275D2079" w:rsidR="00116535" w:rsidRPr="005701E1" w:rsidRDefault="00116535" w:rsidP="00CC61C6">
      <w:pPr>
        <w:spacing w:after="0"/>
        <w:jc w:val="both"/>
        <w:rPr>
          <w:rFonts w:ascii="Arial Narrow" w:hAnsi="Arial Narrow" w:cs="Times New Roman"/>
          <w:b/>
          <w:sz w:val="28"/>
          <w:szCs w:val="28"/>
        </w:rPr>
      </w:pPr>
    </w:p>
    <w:p w14:paraId="3AB38851" w14:textId="77777777" w:rsidR="00116535" w:rsidRPr="005701E1" w:rsidRDefault="00116535" w:rsidP="00CC61C6">
      <w:pPr>
        <w:spacing w:after="0"/>
        <w:jc w:val="both"/>
        <w:rPr>
          <w:rFonts w:ascii="Arial Narrow" w:hAnsi="Arial Narrow" w:cs="Times New Roman"/>
          <w:b/>
          <w:sz w:val="28"/>
          <w:szCs w:val="28"/>
        </w:rPr>
      </w:pPr>
    </w:p>
    <w:p w14:paraId="68B5914E" w14:textId="2EE52EE2" w:rsidR="008B046E" w:rsidRPr="005701E1" w:rsidRDefault="008B046E" w:rsidP="00CC61C6">
      <w:pPr>
        <w:spacing w:after="0"/>
        <w:jc w:val="both"/>
        <w:rPr>
          <w:rFonts w:ascii="Arial Narrow" w:hAnsi="Arial Narrow" w:cs="Times New Roman"/>
          <w:sz w:val="28"/>
          <w:szCs w:val="28"/>
        </w:rPr>
      </w:pPr>
    </w:p>
    <w:p w14:paraId="7AD57E4E" w14:textId="377132CD" w:rsidR="00EA43F6" w:rsidRPr="005701E1" w:rsidRDefault="00EA43F6" w:rsidP="00CC61C6">
      <w:pPr>
        <w:spacing w:after="0"/>
        <w:jc w:val="center"/>
        <w:rPr>
          <w:rFonts w:ascii="Arial Narrow" w:hAnsi="Arial Narrow" w:cs="Times New Roman"/>
          <w:sz w:val="28"/>
          <w:szCs w:val="28"/>
        </w:rPr>
      </w:pPr>
    </w:p>
    <w:tbl>
      <w:tblPr>
        <w:tblStyle w:val="TableGrid"/>
        <w:tblW w:w="10781"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40"/>
        <w:gridCol w:w="2498"/>
        <w:gridCol w:w="2749"/>
      </w:tblGrid>
      <w:tr w:rsidR="00EA43F6" w:rsidRPr="005701E1" w14:paraId="648C4BA8" w14:textId="77777777" w:rsidTr="00E941F9">
        <w:tc>
          <w:tcPr>
            <w:tcW w:w="2694" w:type="dxa"/>
            <w:vAlign w:val="center"/>
          </w:tcPr>
          <w:p w14:paraId="6D05D5FE" w14:textId="78EE72DD" w:rsidR="00EA43F6" w:rsidRPr="005701E1" w:rsidRDefault="00EA43F6" w:rsidP="00CC61C6">
            <w:pPr>
              <w:jc w:val="center"/>
              <w:rPr>
                <w:rFonts w:ascii="Arial Narrow" w:hAnsi="Arial Narrow" w:cs="Times New Roman"/>
                <w:sz w:val="28"/>
                <w:szCs w:val="28"/>
              </w:rPr>
            </w:pPr>
            <w:r w:rsidRPr="005701E1">
              <w:rPr>
                <w:rFonts w:ascii="Arial Narrow" w:hAnsi="Arial Narrow" w:cs="Times New Roman"/>
                <w:b/>
                <w:sz w:val="28"/>
                <w:szCs w:val="28"/>
              </w:rPr>
              <w:t>Ion-Marcel Ciolacu</w:t>
            </w:r>
          </w:p>
        </w:tc>
        <w:tc>
          <w:tcPr>
            <w:tcW w:w="2840" w:type="dxa"/>
            <w:vAlign w:val="center"/>
          </w:tcPr>
          <w:p w14:paraId="13EF7107" w14:textId="4208B3BB" w:rsidR="00EA43F6" w:rsidRPr="005701E1" w:rsidRDefault="00EB5861" w:rsidP="00CC61C6">
            <w:pPr>
              <w:jc w:val="center"/>
              <w:rPr>
                <w:rFonts w:ascii="Arial Narrow" w:hAnsi="Arial Narrow" w:cs="Times New Roman"/>
                <w:sz w:val="28"/>
                <w:szCs w:val="28"/>
              </w:rPr>
            </w:pPr>
            <w:r w:rsidRPr="005701E1">
              <w:rPr>
                <w:rFonts w:ascii="Arial Narrow" w:hAnsi="Arial Narrow" w:cs="Times New Roman"/>
                <w:b/>
                <w:sz w:val="28"/>
                <w:szCs w:val="28"/>
              </w:rPr>
              <w:t xml:space="preserve">Ilie </w:t>
            </w:r>
            <w:r w:rsidR="00CC61C6" w:rsidRPr="005701E1">
              <w:rPr>
                <w:rFonts w:ascii="Arial Narrow" w:hAnsi="Arial Narrow" w:cs="Times New Roman"/>
                <w:b/>
                <w:sz w:val="28"/>
                <w:szCs w:val="28"/>
              </w:rPr>
              <w:t xml:space="preserve">Gavril </w:t>
            </w:r>
            <w:proofErr w:type="spellStart"/>
            <w:r w:rsidRPr="005701E1">
              <w:rPr>
                <w:rFonts w:ascii="Arial Narrow" w:hAnsi="Arial Narrow" w:cs="Times New Roman"/>
                <w:b/>
                <w:sz w:val="28"/>
                <w:szCs w:val="28"/>
              </w:rPr>
              <w:t>Bolo</w:t>
            </w:r>
            <w:r w:rsidR="005860C7" w:rsidRPr="005701E1">
              <w:rPr>
                <w:rFonts w:ascii="Arial Narrow" w:hAnsi="Arial Narrow" w:cs="Times New Roman"/>
                <w:b/>
                <w:sz w:val="28"/>
                <w:szCs w:val="28"/>
              </w:rPr>
              <w:t>j</w:t>
            </w:r>
            <w:r w:rsidRPr="005701E1">
              <w:rPr>
                <w:rFonts w:ascii="Arial Narrow" w:hAnsi="Arial Narrow" w:cs="Times New Roman"/>
                <w:b/>
                <w:sz w:val="28"/>
                <w:szCs w:val="28"/>
              </w:rPr>
              <w:t>an</w:t>
            </w:r>
            <w:proofErr w:type="spellEnd"/>
          </w:p>
        </w:tc>
        <w:tc>
          <w:tcPr>
            <w:tcW w:w="2498" w:type="dxa"/>
            <w:shd w:val="clear" w:color="auto" w:fill="auto"/>
            <w:vAlign w:val="center"/>
          </w:tcPr>
          <w:p w14:paraId="63CFE7D7" w14:textId="339CD3E5" w:rsidR="00EA43F6" w:rsidRPr="005701E1" w:rsidRDefault="00EA43F6" w:rsidP="00CC61C6">
            <w:pPr>
              <w:jc w:val="center"/>
              <w:rPr>
                <w:rFonts w:ascii="Arial Narrow" w:hAnsi="Arial Narrow" w:cs="Times New Roman"/>
                <w:b/>
                <w:sz w:val="28"/>
                <w:szCs w:val="28"/>
              </w:rPr>
            </w:pPr>
            <w:r w:rsidRPr="005701E1">
              <w:rPr>
                <w:rFonts w:ascii="Arial Narrow" w:hAnsi="Arial Narrow" w:cs="Times New Roman"/>
                <w:b/>
                <w:sz w:val="28"/>
                <w:szCs w:val="28"/>
              </w:rPr>
              <w:t>Hunor Kelemen</w:t>
            </w:r>
          </w:p>
        </w:tc>
        <w:tc>
          <w:tcPr>
            <w:tcW w:w="2749" w:type="dxa"/>
            <w:shd w:val="clear" w:color="auto" w:fill="auto"/>
            <w:vAlign w:val="center"/>
          </w:tcPr>
          <w:p w14:paraId="39FE1C31" w14:textId="51150679" w:rsidR="00EA43F6" w:rsidRPr="005701E1" w:rsidRDefault="00EA43F6" w:rsidP="00CC61C6">
            <w:pPr>
              <w:jc w:val="center"/>
              <w:rPr>
                <w:rFonts w:ascii="Arial Narrow" w:hAnsi="Arial Narrow" w:cs="Times New Roman"/>
                <w:b/>
                <w:sz w:val="28"/>
                <w:szCs w:val="28"/>
              </w:rPr>
            </w:pPr>
            <w:r w:rsidRPr="005701E1">
              <w:rPr>
                <w:rFonts w:ascii="Arial Narrow" w:hAnsi="Arial Narrow" w:cs="Times New Roman"/>
                <w:b/>
                <w:sz w:val="28"/>
                <w:szCs w:val="28"/>
              </w:rPr>
              <w:t>Varujan Pambuccian</w:t>
            </w:r>
          </w:p>
        </w:tc>
      </w:tr>
      <w:tr w:rsidR="00EA43F6" w:rsidRPr="005701E1" w14:paraId="5FF2C62D" w14:textId="77777777" w:rsidTr="00E941F9">
        <w:trPr>
          <w:trHeight w:val="1002"/>
        </w:trPr>
        <w:tc>
          <w:tcPr>
            <w:tcW w:w="2694" w:type="dxa"/>
            <w:vAlign w:val="center"/>
          </w:tcPr>
          <w:p w14:paraId="753F4D49" w14:textId="7D592E9E" w:rsidR="00EA43F6" w:rsidRPr="005701E1" w:rsidRDefault="00194B6A" w:rsidP="00CC61C6">
            <w:pPr>
              <w:jc w:val="center"/>
              <w:rPr>
                <w:rFonts w:ascii="Arial Narrow" w:hAnsi="Arial Narrow" w:cs="Times New Roman"/>
                <w:sz w:val="28"/>
                <w:szCs w:val="28"/>
              </w:rPr>
            </w:pPr>
            <w:r w:rsidRPr="005701E1">
              <w:rPr>
                <w:rFonts w:ascii="Arial Narrow" w:hAnsi="Arial Narrow" w:cs="Times New Roman"/>
                <w:b/>
                <w:sz w:val="28"/>
                <w:szCs w:val="28"/>
              </w:rPr>
              <w:t>P</w:t>
            </w:r>
            <w:r w:rsidR="00EA43F6" w:rsidRPr="005701E1">
              <w:rPr>
                <w:rFonts w:ascii="Arial Narrow" w:hAnsi="Arial Narrow" w:cs="Times New Roman"/>
                <w:b/>
                <w:sz w:val="28"/>
                <w:szCs w:val="28"/>
              </w:rPr>
              <w:t>reședinte PSD</w:t>
            </w:r>
          </w:p>
        </w:tc>
        <w:tc>
          <w:tcPr>
            <w:tcW w:w="2840" w:type="dxa"/>
            <w:vAlign w:val="center"/>
          </w:tcPr>
          <w:p w14:paraId="1884E0E2" w14:textId="73969571" w:rsidR="00EA43F6" w:rsidRPr="005701E1" w:rsidRDefault="00194B6A" w:rsidP="00C1614F">
            <w:pPr>
              <w:ind w:left="-243" w:right="-112"/>
              <w:jc w:val="center"/>
              <w:rPr>
                <w:rFonts w:ascii="Arial Narrow" w:hAnsi="Arial Narrow" w:cs="Times New Roman"/>
                <w:sz w:val="28"/>
                <w:szCs w:val="28"/>
              </w:rPr>
            </w:pPr>
            <w:r w:rsidRPr="005701E1">
              <w:rPr>
                <w:rFonts w:ascii="Arial Narrow" w:hAnsi="Arial Narrow" w:cs="Times New Roman"/>
                <w:b/>
                <w:sz w:val="28"/>
                <w:szCs w:val="28"/>
              </w:rPr>
              <w:t>P</w:t>
            </w:r>
            <w:r w:rsidR="00EA43F6" w:rsidRPr="005701E1">
              <w:rPr>
                <w:rFonts w:ascii="Arial Narrow" w:hAnsi="Arial Narrow" w:cs="Times New Roman"/>
                <w:b/>
                <w:sz w:val="28"/>
                <w:szCs w:val="28"/>
              </w:rPr>
              <w:t>reședinte</w:t>
            </w:r>
            <w:r w:rsidRPr="005701E1">
              <w:rPr>
                <w:rFonts w:ascii="Arial Narrow" w:hAnsi="Arial Narrow" w:cs="Times New Roman"/>
                <w:b/>
                <w:sz w:val="28"/>
                <w:szCs w:val="28"/>
              </w:rPr>
              <w:t xml:space="preserve"> interimar</w:t>
            </w:r>
            <w:r w:rsidR="00EA43F6" w:rsidRPr="005701E1">
              <w:rPr>
                <w:rFonts w:ascii="Arial Narrow" w:hAnsi="Arial Narrow" w:cs="Times New Roman"/>
                <w:b/>
                <w:sz w:val="28"/>
                <w:szCs w:val="28"/>
              </w:rPr>
              <w:t xml:space="preserve"> PNL</w:t>
            </w:r>
          </w:p>
        </w:tc>
        <w:tc>
          <w:tcPr>
            <w:tcW w:w="2498" w:type="dxa"/>
            <w:shd w:val="clear" w:color="auto" w:fill="auto"/>
            <w:vAlign w:val="center"/>
          </w:tcPr>
          <w:p w14:paraId="3CB3FF37" w14:textId="7C3FA6C7" w:rsidR="00EA43F6" w:rsidRPr="005701E1" w:rsidRDefault="00194B6A" w:rsidP="00CC61C6">
            <w:pPr>
              <w:jc w:val="center"/>
              <w:rPr>
                <w:rFonts w:ascii="Arial Narrow" w:hAnsi="Arial Narrow" w:cs="Times New Roman"/>
                <w:sz w:val="28"/>
                <w:szCs w:val="28"/>
              </w:rPr>
            </w:pPr>
            <w:r w:rsidRPr="005701E1">
              <w:rPr>
                <w:rFonts w:ascii="Arial Narrow" w:hAnsi="Arial Narrow" w:cs="Times New Roman"/>
                <w:b/>
                <w:sz w:val="28"/>
                <w:szCs w:val="28"/>
              </w:rPr>
              <w:t>P</w:t>
            </w:r>
            <w:r w:rsidR="00EA43F6" w:rsidRPr="005701E1">
              <w:rPr>
                <w:rFonts w:ascii="Arial Narrow" w:hAnsi="Arial Narrow" w:cs="Times New Roman"/>
                <w:b/>
                <w:sz w:val="28"/>
                <w:szCs w:val="28"/>
              </w:rPr>
              <w:t>reședinte UDMR</w:t>
            </w:r>
          </w:p>
        </w:tc>
        <w:tc>
          <w:tcPr>
            <w:tcW w:w="2749" w:type="dxa"/>
            <w:shd w:val="clear" w:color="auto" w:fill="auto"/>
            <w:vAlign w:val="center"/>
          </w:tcPr>
          <w:p w14:paraId="1E76B4C1" w14:textId="77777777" w:rsidR="00EA43F6" w:rsidRPr="005701E1" w:rsidRDefault="00EA43F6" w:rsidP="00CC61C6">
            <w:pPr>
              <w:jc w:val="center"/>
              <w:rPr>
                <w:rFonts w:ascii="Arial Narrow" w:hAnsi="Arial Narrow" w:cs="Times New Roman"/>
                <w:b/>
                <w:sz w:val="28"/>
                <w:szCs w:val="28"/>
              </w:rPr>
            </w:pPr>
          </w:p>
          <w:p w14:paraId="2DE8CD68" w14:textId="2519A5EA" w:rsidR="00EA43F6" w:rsidRPr="005701E1" w:rsidRDefault="005860C7" w:rsidP="00CC61C6">
            <w:pPr>
              <w:jc w:val="center"/>
              <w:rPr>
                <w:rFonts w:ascii="Arial Narrow" w:hAnsi="Arial Narrow" w:cs="Times New Roman"/>
                <w:b/>
                <w:sz w:val="28"/>
                <w:szCs w:val="28"/>
              </w:rPr>
            </w:pPr>
            <w:r w:rsidRPr="005701E1">
              <w:rPr>
                <w:rFonts w:ascii="Arial Narrow" w:hAnsi="Arial Narrow" w:cs="Times New Roman"/>
                <w:b/>
                <w:sz w:val="28"/>
                <w:szCs w:val="28"/>
              </w:rPr>
              <w:t>L</w:t>
            </w:r>
            <w:r w:rsidR="00EA43F6" w:rsidRPr="005701E1">
              <w:rPr>
                <w:rFonts w:ascii="Arial Narrow" w:hAnsi="Arial Narrow" w:cs="Times New Roman"/>
                <w:b/>
                <w:sz w:val="28"/>
                <w:szCs w:val="28"/>
              </w:rPr>
              <w:t>ider GPMN</w:t>
            </w:r>
          </w:p>
          <w:p w14:paraId="6052B4E6" w14:textId="77777777" w:rsidR="00EA43F6" w:rsidRPr="005701E1" w:rsidRDefault="00EA43F6" w:rsidP="00CC61C6">
            <w:pPr>
              <w:jc w:val="center"/>
              <w:rPr>
                <w:rFonts w:ascii="Arial Narrow" w:hAnsi="Arial Narrow" w:cs="Times New Roman"/>
                <w:sz w:val="28"/>
                <w:szCs w:val="28"/>
              </w:rPr>
            </w:pPr>
          </w:p>
        </w:tc>
      </w:tr>
    </w:tbl>
    <w:p w14:paraId="44E81AB4" w14:textId="6799215E" w:rsidR="00EA43F6" w:rsidRPr="005701E1" w:rsidRDefault="00EA43F6" w:rsidP="00CC61C6">
      <w:pPr>
        <w:spacing w:after="0"/>
        <w:jc w:val="both"/>
        <w:rPr>
          <w:rFonts w:ascii="Arial Narrow" w:hAnsi="Arial Narrow" w:cs="Times New Roman"/>
          <w:sz w:val="28"/>
          <w:szCs w:val="28"/>
        </w:rPr>
      </w:pPr>
    </w:p>
    <w:p w14:paraId="78A1EF02" w14:textId="77777777" w:rsidR="00EA43F6" w:rsidRPr="005701E1" w:rsidRDefault="00EA43F6" w:rsidP="00CC61C6">
      <w:pPr>
        <w:spacing w:after="0"/>
        <w:jc w:val="both"/>
        <w:rPr>
          <w:rFonts w:ascii="Arial Narrow" w:hAnsi="Arial Narrow" w:cs="Times New Roman"/>
          <w:sz w:val="28"/>
          <w:szCs w:val="28"/>
        </w:rPr>
      </w:pPr>
      <w:bookmarkStart w:id="0" w:name="_GoBack"/>
      <w:bookmarkEnd w:id="0"/>
    </w:p>
    <w:sectPr w:rsidR="00EA43F6" w:rsidRPr="005701E1" w:rsidSect="00E941F9">
      <w:footerReference w:type="default" r:id="rId8"/>
      <w:pgSz w:w="11906" w:h="16838"/>
      <w:pgMar w:top="1440" w:right="1376" w:bottom="1440" w:left="1620"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EF8E1" w14:textId="77777777" w:rsidR="00EF2E89" w:rsidRDefault="00EF2E89" w:rsidP="001F2F95">
      <w:pPr>
        <w:spacing w:after="0" w:line="240" w:lineRule="auto"/>
      </w:pPr>
      <w:r>
        <w:separator/>
      </w:r>
    </w:p>
  </w:endnote>
  <w:endnote w:type="continuationSeparator" w:id="0">
    <w:p w14:paraId="447FDBA5" w14:textId="77777777" w:rsidR="00EF2E89" w:rsidRDefault="00EF2E89" w:rsidP="001F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altName w:val="Lucida Sans Typewriter"/>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602214"/>
      <w:docPartObj>
        <w:docPartGallery w:val="Page Numbers (Bottom of Page)"/>
        <w:docPartUnique/>
      </w:docPartObj>
    </w:sdtPr>
    <w:sdtEndPr>
      <w:rPr>
        <w:noProof/>
      </w:rPr>
    </w:sdtEndPr>
    <w:sdtContent>
      <w:p w14:paraId="539BBCAF" w14:textId="2CC2FC79" w:rsidR="000A6210" w:rsidRDefault="000A6210">
        <w:pPr>
          <w:pStyle w:val="Footer"/>
          <w:jc w:val="center"/>
        </w:pPr>
        <w:r>
          <w:fldChar w:fldCharType="begin"/>
        </w:r>
        <w:r>
          <w:instrText xml:space="preserve"> PAGE   \* MERGEFORMAT </w:instrText>
        </w:r>
        <w:r>
          <w:fldChar w:fldCharType="separate"/>
        </w:r>
        <w:r w:rsidR="00E941F9">
          <w:rPr>
            <w:noProof/>
          </w:rPr>
          <w:t>6</w:t>
        </w:r>
        <w:r>
          <w:rPr>
            <w:noProof/>
          </w:rPr>
          <w:fldChar w:fldCharType="end"/>
        </w:r>
      </w:p>
    </w:sdtContent>
  </w:sdt>
  <w:p w14:paraId="58279256" w14:textId="77777777" w:rsidR="001F2F95" w:rsidRDefault="001F2F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D446E" w14:textId="77777777" w:rsidR="00EF2E89" w:rsidRDefault="00EF2E89" w:rsidP="001F2F95">
      <w:pPr>
        <w:spacing w:after="0" w:line="240" w:lineRule="auto"/>
      </w:pPr>
      <w:r>
        <w:separator/>
      </w:r>
    </w:p>
  </w:footnote>
  <w:footnote w:type="continuationSeparator" w:id="0">
    <w:p w14:paraId="0C503278" w14:textId="77777777" w:rsidR="00EF2E89" w:rsidRDefault="00EF2E89" w:rsidP="001F2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13FA"/>
    <w:multiLevelType w:val="hybridMultilevel"/>
    <w:tmpl w:val="03DEBCDA"/>
    <w:lvl w:ilvl="0" w:tplc="0622B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B2C32"/>
    <w:multiLevelType w:val="hybridMultilevel"/>
    <w:tmpl w:val="863E8ABE"/>
    <w:lvl w:ilvl="0" w:tplc="0622B6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045B0"/>
    <w:multiLevelType w:val="hybridMultilevel"/>
    <w:tmpl w:val="63A8A05A"/>
    <w:lvl w:ilvl="0" w:tplc="0622B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71F69"/>
    <w:multiLevelType w:val="hybridMultilevel"/>
    <w:tmpl w:val="B7B2B2A4"/>
    <w:lvl w:ilvl="0" w:tplc="CD4ED328">
      <w:start w:val="1"/>
      <w:numFmt w:val="lowerLetter"/>
      <w:lvlText w:val="%1)"/>
      <w:lvlJc w:val="left"/>
      <w:pPr>
        <w:ind w:left="720" w:hanging="360"/>
      </w:pPr>
      <w:rPr>
        <w:rFonts w:ascii="Times New Roman" w:eastAsiaTheme="minorHAnsi" w:hAnsi="Times New Roman" w:cs="Times New Roman"/>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FD66E2"/>
    <w:multiLevelType w:val="hybridMultilevel"/>
    <w:tmpl w:val="342E1748"/>
    <w:lvl w:ilvl="0" w:tplc="0418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8D0A1D"/>
    <w:multiLevelType w:val="hybridMultilevel"/>
    <w:tmpl w:val="92AAF778"/>
    <w:lvl w:ilvl="0" w:tplc="42CCDC92">
      <w:start w:val="1"/>
      <w:numFmt w:val="decimal"/>
      <w:lvlText w:val="Art. %1."/>
      <w:lvlJc w:val="left"/>
      <w:pPr>
        <w:ind w:left="567" w:hanging="207"/>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B4D31A8"/>
    <w:multiLevelType w:val="hybridMultilevel"/>
    <w:tmpl w:val="76FE4F10"/>
    <w:lvl w:ilvl="0" w:tplc="FFFFFFFF">
      <w:start w:val="1"/>
      <w:numFmt w:val="decimal"/>
      <w:lvlText w:val="Art.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6033B6"/>
    <w:multiLevelType w:val="hybridMultilevel"/>
    <w:tmpl w:val="2B20BCB8"/>
    <w:lvl w:ilvl="0" w:tplc="0622B6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111380"/>
    <w:multiLevelType w:val="hybridMultilevel"/>
    <w:tmpl w:val="B7B2B2A4"/>
    <w:lvl w:ilvl="0" w:tplc="FFFFFFFF">
      <w:start w:val="1"/>
      <w:numFmt w:val="lowerLetter"/>
      <w:lvlText w:val="%1)"/>
      <w:lvlJc w:val="left"/>
      <w:pPr>
        <w:ind w:left="720" w:hanging="360"/>
      </w:pPr>
      <w:rPr>
        <w:rFonts w:ascii="Times New Roman" w:eastAsiaTheme="minorHAnsi" w:hAnsi="Times New Roman" w:cs="Times New Roman"/>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73660B"/>
    <w:multiLevelType w:val="hybridMultilevel"/>
    <w:tmpl w:val="01149450"/>
    <w:lvl w:ilvl="0" w:tplc="5A5AB9D8">
      <w:start w:val="1"/>
      <w:numFmt w:val="decimal"/>
      <w:lvlText w:val="%1."/>
      <w:lvlJc w:val="left"/>
      <w:pPr>
        <w:ind w:left="720" w:hanging="360"/>
      </w:pPr>
      <w:rPr>
        <w:rFonts w:cs="Times New Roman"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5C6411"/>
    <w:multiLevelType w:val="hybridMultilevel"/>
    <w:tmpl w:val="46B4D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916EE0"/>
    <w:multiLevelType w:val="hybridMultilevel"/>
    <w:tmpl w:val="B7B2B2A4"/>
    <w:lvl w:ilvl="0" w:tplc="FFFFFFFF">
      <w:start w:val="1"/>
      <w:numFmt w:val="lowerLetter"/>
      <w:lvlText w:val="%1)"/>
      <w:lvlJc w:val="left"/>
      <w:pPr>
        <w:ind w:left="720" w:hanging="360"/>
      </w:pPr>
      <w:rPr>
        <w:rFonts w:ascii="Times New Roman" w:eastAsiaTheme="minorHAnsi" w:hAnsi="Times New Roman" w:cs="Times New Roman"/>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E16C58"/>
    <w:multiLevelType w:val="hybridMultilevel"/>
    <w:tmpl w:val="FE70A76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C1C64A2"/>
    <w:multiLevelType w:val="hybridMultilevel"/>
    <w:tmpl w:val="22101488"/>
    <w:lvl w:ilvl="0" w:tplc="0622B6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A6ACF"/>
    <w:multiLevelType w:val="hybridMultilevel"/>
    <w:tmpl w:val="B7B2B2A4"/>
    <w:lvl w:ilvl="0" w:tplc="FFFFFFFF">
      <w:start w:val="1"/>
      <w:numFmt w:val="lowerLetter"/>
      <w:lvlText w:val="%1)"/>
      <w:lvlJc w:val="left"/>
      <w:pPr>
        <w:ind w:left="720" w:hanging="360"/>
      </w:pPr>
      <w:rPr>
        <w:rFonts w:ascii="Times New Roman" w:eastAsiaTheme="minorHAnsi" w:hAnsi="Times New Roman" w:cs="Times New Roman"/>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E338FA"/>
    <w:multiLevelType w:val="hybridMultilevel"/>
    <w:tmpl w:val="65281D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5"/>
  </w:num>
  <w:num w:numId="2">
    <w:abstractNumId w:val="12"/>
  </w:num>
  <w:num w:numId="3">
    <w:abstractNumId w:val="9"/>
  </w:num>
  <w:num w:numId="4">
    <w:abstractNumId w:val="3"/>
  </w:num>
  <w:num w:numId="5">
    <w:abstractNumId w:val="5"/>
  </w:num>
  <w:num w:numId="6">
    <w:abstractNumId w:val="6"/>
  </w:num>
  <w:num w:numId="7">
    <w:abstractNumId w:val="11"/>
  </w:num>
  <w:num w:numId="8">
    <w:abstractNumId w:val="14"/>
  </w:num>
  <w:num w:numId="9">
    <w:abstractNumId w:val="8"/>
  </w:num>
  <w:num w:numId="10">
    <w:abstractNumId w:val="1"/>
  </w:num>
  <w:num w:numId="11">
    <w:abstractNumId w:val="4"/>
  </w:num>
  <w:num w:numId="12">
    <w:abstractNumId w:val="0"/>
  </w:num>
  <w:num w:numId="13">
    <w:abstractNumId w:val="7"/>
  </w:num>
  <w:num w:numId="14">
    <w:abstractNumId w:val="2"/>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8D"/>
    <w:rsid w:val="000016AA"/>
    <w:rsid w:val="00010DD0"/>
    <w:rsid w:val="00020FA4"/>
    <w:rsid w:val="00037C89"/>
    <w:rsid w:val="000A6210"/>
    <w:rsid w:val="000B0AAA"/>
    <w:rsid w:val="000B23F5"/>
    <w:rsid w:val="000B3A65"/>
    <w:rsid w:val="000C2C48"/>
    <w:rsid w:val="000C7CD6"/>
    <w:rsid w:val="000D48A0"/>
    <w:rsid w:val="000D60ED"/>
    <w:rsid w:val="000D6563"/>
    <w:rsid w:val="000D7259"/>
    <w:rsid w:val="000E7A8A"/>
    <w:rsid w:val="00102EC1"/>
    <w:rsid w:val="00116535"/>
    <w:rsid w:val="00120263"/>
    <w:rsid w:val="00132E4B"/>
    <w:rsid w:val="00141F24"/>
    <w:rsid w:val="00186FD9"/>
    <w:rsid w:val="00194B6A"/>
    <w:rsid w:val="001A47A3"/>
    <w:rsid w:val="001C4815"/>
    <w:rsid w:val="001D41B0"/>
    <w:rsid w:val="001D6F46"/>
    <w:rsid w:val="001E5168"/>
    <w:rsid w:val="001F2F95"/>
    <w:rsid w:val="001F60B8"/>
    <w:rsid w:val="00207CF6"/>
    <w:rsid w:val="00225D1F"/>
    <w:rsid w:val="002269C1"/>
    <w:rsid w:val="00226D12"/>
    <w:rsid w:val="00235A3C"/>
    <w:rsid w:val="00244C99"/>
    <w:rsid w:val="00247712"/>
    <w:rsid w:val="00264C40"/>
    <w:rsid w:val="00281CE0"/>
    <w:rsid w:val="0028684E"/>
    <w:rsid w:val="0029644D"/>
    <w:rsid w:val="002A2D74"/>
    <w:rsid w:val="002A6AF8"/>
    <w:rsid w:val="002B4AD0"/>
    <w:rsid w:val="002B709F"/>
    <w:rsid w:val="002D2E9A"/>
    <w:rsid w:val="002F2DA3"/>
    <w:rsid w:val="00306EFD"/>
    <w:rsid w:val="00337B8C"/>
    <w:rsid w:val="003439B5"/>
    <w:rsid w:val="00347F3D"/>
    <w:rsid w:val="00381074"/>
    <w:rsid w:val="003A1A23"/>
    <w:rsid w:val="003A5EA5"/>
    <w:rsid w:val="003B0146"/>
    <w:rsid w:val="003C41B6"/>
    <w:rsid w:val="003D508D"/>
    <w:rsid w:val="00422386"/>
    <w:rsid w:val="00431341"/>
    <w:rsid w:val="0045344F"/>
    <w:rsid w:val="00482190"/>
    <w:rsid w:val="00497C16"/>
    <w:rsid w:val="004A7FB9"/>
    <w:rsid w:val="004C2A2D"/>
    <w:rsid w:val="004D31B4"/>
    <w:rsid w:val="004D3F28"/>
    <w:rsid w:val="004D76FA"/>
    <w:rsid w:val="004E01C8"/>
    <w:rsid w:val="004F141A"/>
    <w:rsid w:val="004F156C"/>
    <w:rsid w:val="005236E5"/>
    <w:rsid w:val="00543A15"/>
    <w:rsid w:val="005465D2"/>
    <w:rsid w:val="005568EA"/>
    <w:rsid w:val="00560BAB"/>
    <w:rsid w:val="00563A67"/>
    <w:rsid w:val="0056414A"/>
    <w:rsid w:val="005665C7"/>
    <w:rsid w:val="005701E1"/>
    <w:rsid w:val="005820F3"/>
    <w:rsid w:val="005860C7"/>
    <w:rsid w:val="00596452"/>
    <w:rsid w:val="005B17E1"/>
    <w:rsid w:val="006105A6"/>
    <w:rsid w:val="006113EF"/>
    <w:rsid w:val="00612758"/>
    <w:rsid w:val="006139BE"/>
    <w:rsid w:val="00620F6A"/>
    <w:rsid w:val="00625B52"/>
    <w:rsid w:val="006419EB"/>
    <w:rsid w:val="006530B5"/>
    <w:rsid w:val="00656F87"/>
    <w:rsid w:val="006659A6"/>
    <w:rsid w:val="006725E1"/>
    <w:rsid w:val="00673FB3"/>
    <w:rsid w:val="006925B1"/>
    <w:rsid w:val="006A2916"/>
    <w:rsid w:val="006B643A"/>
    <w:rsid w:val="006E018D"/>
    <w:rsid w:val="00731A82"/>
    <w:rsid w:val="00760DF9"/>
    <w:rsid w:val="00762EDA"/>
    <w:rsid w:val="00773B0E"/>
    <w:rsid w:val="007A5648"/>
    <w:rsid w:val="007D0AAE"/>
    <w:rsid w:val="007D0B9E"/>
    <w:rsid w:val="007D31C1"/>
    <w:rsid w:val="007F4D9D"/>
    <w:rsid w:val="008037F8"/>
    <w:rsid w:val="00835814"/>
    <w:rsid w:val="00840F16"/>
    <w:rsid w:val="0084647E"/>
    <w:rsid w:val="00862A10"/>
    <w:rsid w:val="0087655F"/>
    <w:rsid w:val="00882E5A"/>
    <w:rsid w:val="008A088E"/>
    <w:rsid w:val="008A18CE"/>
    <w:rsid w:val="008A3F3C"/>
    <w:rsid w:val="008B046E"/>
    <w:rsid w:val="00932065"/>
    <w:rsid w:val="00941337"/>
    <w:rsid w:val="00942EF5"/>
    <w:rsid w:val="00943144"/>
    <w:rsid w:val="00945B03"/>
    <w:rsid w:val="0094761D"/>
    <w:rsid w:val="00987955"/>
    <w:rsid w:val="00991021"/>
    <w:rsid w:val="009977A3"/>
    <w:rsid w:val="009E5850"/>
    <w:rsid w:val="00A12AC8"/>
    <w:rsid w:val="00A13289"/>
    <w:rsid w:val="00A40633"/>
    <w:rsid w:val="00A43397"/>
    <w:rsid w:val="00A4480B"/>
    <w:rsid w:val="00A676B3"/>
    <w:rsid w:val="00A86866"/>
    <w:rsid w:val="00AA3277"/>
    <w:rsid w:val="00AE1CDA"/>
    <w:rsid w:val="00AE248C"/>
    <w:rsid w:val="00AF5DE7"/>
    <w:rsid w:val="00B22DA5"/>
    <w:rsid w:val="00B366A2"/>
    <w:rsid w:val="00B50208"/>
    <w:rsid w:val="00B507D0"/>
    <w:rsid w:val="00B549A3"/>
    <w:rsid w:val="00B732CE"/>
    <w:rsid w:val="00B7420B"/>
    <w:rsid w:val="00B76AA7"/>
    <w:rsid w:val="00B93BB5"/>
    <w:rsid w:val="00BA4822"/>
    <w:rsid w:val="00BD4ED7"/>
    <w:rsid w:val="00BE289D"/>
    <w:rsid w:val="00C004FC"/>
    <w:rsid w:val="00C12B04"/>
    <w:rsid w:val="00C15AF8"/>
    <w:rsid w:val="00C1614F"/>
    <w:rsid w:val="00C7012A"/>
    <w:rsid w:val="00C829F3"/>
    <w:rsid w:val="00CA684D"/>
    <w:rsid w:val="00CB0AA0"/>
    <w:rsid w:val="00CC5A1F"/>
    <w:rsid w:val="00CC61C6"/>
    <w:rsid w:val="00CD39F3"/>
    <w:rsid w:val="00CD615F"/>
    <w:rsid w:val="00CF6FEF"/>
    <w:rsid w:val="00D13FC9"/>
    <w:rsid w:val="00D446DC"/>
    <w:rsid w:val="00D46877"/>
    <w:rsid w:val="00D4731D"/>
    <w:rsid w:val="00D50622"/>
    <w:rsid w:val="00D51138"/>
    <w:rsid w:val="00D519ED"/>
    <w:rsid w:val="00D64F2D"/>
    <w:rsid w:val="00D7070D"/>
    <w:rsid w:val="00D75083"/>
    <w:rsid w:val="00D7748C"/>
    <w:rsid w:val="00D93F49"/>
    <w:rsid w:val="00D94454"/>
    <w:rsid w:val="00DC718C"/>
    <w:rsid w:val="00E03C62"/>
    <w:rsid w:val="00E34F50"/>
    <w:rsid w:val="00E45505"/>
    <w:rsid w:val="00E45575"/>
    <w:rsid w:val="00E57AB5"/>
    <w:rsid w:val="00E669D0"/>
    <w:rsid w:val="00E87595"/>
    <w:rsid w:val="00E941F9"/>
    <w:rsid w:val="00E9568D"/>
    <w:rsid w:val="00EA43F6"/>
    <w:rsid w:val="00EA4454"/>
    <w:rsid w:val="00EA4CB9"/>
    <w:rsid w:val="00EB4731"/>
    <w:rsid w:val="00EB5861"/>
    <w:rsid w:val="00EC2D6D"/>
    <w:rsid w:val="00ED3D0C"/>
    <w:rsid w:val="00ED7541"/>
    <w:rsid w:val="00EE463B"/>
    <w:rsid w:val="00EF2E89"/>
    <w:rsid w:val="00F042BC"/>
    <w:rsid w:val="00F330A3"/>
    <w:rsid w:val="00F36EB7"/>
    <w:rsid w:val="00F37603"/>
    <w:rsid w:val="00F41AD2"/>
    <w:rsid w:val="00F50885"/>
    <w:rsid w:val="00F51202"/>
    <w:rsid w:val="00F60396"/>
    <w:rsid w:val="00F722C1"/>
    <w:rsid w:val="00F77952"/>
    <w:rsid w:val="00F972D4"/>
    <w:rsid w:val="00FB2411"/>
    <w:rsid w:val="00FB4CA3"/>
    <w:rsid w:val="00FE514B"/>
  </w:rsids>
  <m:mathPr>
    <m:mathFont m:val="Cambria Math"/>
    <m:brkBin m:val="before"/>
    <m:brkBinSub m:val="--"/>
    <m:smallFrac m:val="0"/>
    <m:dispDef/>
    <m:lMargin m:val="0"/>
    <m:rMargin m:val="0"/>
    <m:defJc m:val="centerGroup"/>
    <m:wrapIndent m:val="1440"/>
    <m:intLim m:val="subSup"/>
    <m:naryLim m:val="undOvr"/>
  </m:mathPr>
  <w:themeFontLang w:val="ro-RO"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AFBEA"/>
  <w15:chartTrackingRefBased/>
  <w15:docId w15:val="{5EEE48F8-7B7D-4F8A-9D99-86C174E9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1,Outlines a.b.c.,List_Paragraph,Multilevel para_II,Akapit z lista BS,body 2,Listă paragraf1,Normal bullet 2,List Paragraph11,List Paragraph111,Antes de enumeración,Listă colorată - Accentuare 11,Bullet,lp1"/>
    <w:basedOn w:val="Normal"/>
    <w:link w:val="ListParagraphChar"/>
    <w:uiPriority w:val="34"/>
    <w:qFormat/>
    <w:rsid w:val="00620F6A"/>
    <w:pPr>
      <w:ind w:left="720"/>
      <w:contextualSpacing/>
    </w:pPr>
  </w:style>
  <w:style w:type="paragraph" w:styleId="Header">
    <w:name w:val="header"/>
    <w:basedOn w:val="Normal"/>
    <w:link w:val="HeaderChar"/>
    <w:uiPriority w:val="99"/>
    <w:unhideWhenUsed/>
    <w:rsid w:val="001F2F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2F95"/>
  </w:style>
  <w:style w:type="paragraph" w:styleId="Footer">
    <w:name w:val="footer"/>
    <w:basedOn w:val="Normal"/>
    <w:link w:val="FooterChar"/>
    <w:uiPriority w:val="99"/>
    <w:unhideWhenUsed/>
    <w:rsid w:val="001F2F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2F95"/>
  </w:style>
  <w:style w:type="paragraph" w:styleId="BalloonText">
    <w:name w:val="Balloon Text"/>
    <w:basedOn w:val="Normal"/>
    <w:link w:val="BalloonTextChar"/>
    <w:uiPriority w:val="99"/>
    <w:semiHidden/>
    <w:unhideWhenUsed/>
    <w:rsid w:val="002A6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AF8"/>
    <w:rPr>
      <w:rFonts w:ascii="Segoe UI" w:hAnsi="Segoe UI" w:cs="Segoe UI"/>
      <w:sz w:val="18"/>
      <w:szCs w:val="18"/>
    </w:rPr>
  </w:style>
  <w:style w:type="paragraph" w:styleId="NoSpacing">
    <w:name w:val="No Spacing"/>
    <w:uiPriority w:val="1"/>
    <w:qFormat/>
    <w:rsid w:val="0045344F"/>
    <w:pPr>
      <w:spacing w:after="0" w:line="240" w:lineRule="auto"/>
    </w:pPr>
  </w:style>
  <w:style w:type="table" w:styleId="TableGrid">
    <w:name w:val="Table Grid"/>
    <w:basedOn w:val="TableNormal"/>
    <w:uiPriority w:val="39"/>
    <w:rsid w:val="00EA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86866"/>
    <w:rPr>
      <w:b/>
      <w:bCs/>
    </w:rPr>
  </w:style>
  <w:style w:type="character" w:customStyle="1" w:styleId="ListParagraphChar">
    <w:name w:val="List Paragraph Char"/>
    <w:aliases w:val="Akapit z listą BS Char,List Paragraph1 Char,Outlines a.b.c. Char,List_Paragraph Char,Multilevel para_II Char,Akapit z lista BS Char,body 2 Char,Listă paragraf1 Char,Normal bullet 2 Char,List Paragraph11 Char,List Paragraph111 Char"/>
    <w:link w:val="ListParagraph"/>
    <w:uiPriority w:val="34"/>
    <w:qFormat/>
    <w:locked/>
    <w:rsid w:val="00A86866"/>
  </w:style>
  <w:style w:type="paragraph" w:styleId="NormalWeb">
    <w:name w:val="Normal (Web)"/>
    <w:basedOn w:val="Normal"/>
    <w:uiPriority w:val="99"/>
    <w:unhideWhenUsed/>
    <w:rsid w:val="00BE28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58161">
      <w:bodyDiv w:val="1"/>
      <w:marLeft w:val="0"/>
      <w:marRight w:val="0"/>
      <w:marTop w:val="0"/>
      <w:marBottom w:val="0"/>
      <w:divBdr>
        <w:top w:val="none" w:sz="0" w:space="0" w:color="auto"/>
        <w:left w:val="none" w:sz="0" w:space="0" w:color="auto"/>
        <w:bottom w:val="none" w:sz="0" w:space="0" w:color="auto"/>
        <w:right w:val="none" w:sz="0" w:space="0" w:color="auto"/>
      </w:divBdr>
    </w:div>
    <w:div w:id="1044452398">
      <w:bodyDiv w:val="1"/>
      <w:marLeft w:val="0"/>
      <w:marRight w:val="0"/>
      <w:marTop w:val="0"/>
      <w:marBottom w:val="0"/>
      <w:divBdr>
        <w:top w:val="none" w:sz="0" w:space="0" w:color="auto"/>
        <w:left w:val="none" w:sz="0" w:space="0" w:color="auto"/>
        <w:bottom w:val="none" w:sz="0" w:space="0" w:color="auto"/>
        <w:right w:val="none" w:sz="0" w:space="0" w:color="auto"/>
      </w:divBdr>
    </w:div>
    <w:div w:id="1539124393">
      <w:bodyDiv w:val="1"/>
      <w:marLeft w:val="0"/>
      <w:marRight w:val="0"/>
      <w:marTop w:val="0"/>
      <w:marBottom w:val="0"/>
      <w:divBdr>
        <w:top w:val="none" w:sz="0" w:space="0" w:color="auto"/>
        <w:left w:val="none" w:sz="0" w:space="0" w:color="auto"/>
        <w:bottom w:val="none" w:sz="0" w:space="0" w:color="auto"/>
        <w:right w:val="none" w:sz="0" w:space="0" w:color="auto"/>
      </w:divBdr>
    </w:div>
    <w:div w:id="212252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8DF7A-3508-421C-9BF6-BBAFC869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1745</Words>
  <Characters>9949</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Cseke</dc:creator>
  <cp:keywords/>
  <dc:description/>
  <cp:lastModifiedBy>Cabinet Presedinte Camera Deputatilor</cp:lastModifiedBy>
  <cp:revision>9</cp:revision>
  <cp:lastPrinted>2024-12-23T06:32:00Z</cp:lastPrinted>
  <dcterms:created xsi:type="dcterms:W3CDTF">2024-12-22T17:52:00Z</dcterms:created>
  <dcterms:modified xsi:type="dcterms:W3CDTF">2024-12-23T07:02:00Z</dcterms:modified>
</cp:coreProperties>
</file>