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E96C" w14:textId="350A5071" w:rsidR="007B078A" w:rsidRPr="009C6349" w:rsidRDefault="00383FCC" w:rsidP="007B078A">
      <w:pPr>
        <w:tabs>
          <w:tab w:val="center" w:pos="7655"/>
        </w:tabs>
        <w:spacing w:afterLines="26" w:after="62" w:line="360" w:lineRule="auto"/>
        <w:ind w:left="-11"/>
        <w:jc w:val="center"/>
        <w:rPr>
          <w:rFonts w:ascii="Arial" w:hAnsi="Arial" w:cs="Arial"/>
          <w:b/>
          <w:sz w:val="24"/>
          <w:szCs w:val="24"/>
          <w:u w:val="single"/>
          <w:lang w:val="ro-RO"/>
        </w:rPr>
      </w:pPr>
      <w:r>
        <w:rPr>
          <w:rFonts w:ascii="Arial" w:hAnsi="Arial" w:cs="Arial"/>
          <w:b/>
          <w:sz w:val="24"/>
          <w:u w:val="single"/>
          <w:lang w:val="ro-RO"/>
        </w:rPr>
        <w:t xml:space="preserve">Prima Ședință </w:t>
      </w:r>
      <w:r w:rsidR="00C54CC4">
        <w:rPr>
          <w:rFonts w:ascii="Arial" w:hAnsi="Arial" w:cs="Arial"/>
          <w:b/>
          <w:sz w:val="24"/>
          <w:u w:val="single"/>
          <w:lang w:val="ro-RO"/>
        </w:rPr>
        <w:t xml:space="preserve">Comună </w:t>
      </w:r>
      <w:r>
        <w:rPr>
          <w:rFonts w:ascii="Arial" w:hAnsi="Arial" w:cs="Arial"/>
          <w:b/>
          <w:sz w:val="24"/>
          <w:u w:val="single"/>
          <w:lang w:val="ro-RO"/>
        </w:rPr>
        <w:t>a Guvernelor României și Regatului Spaniei</w:t>
      </w:r>
    </w:p>
    <w:p w14:paraId="4348ACE0" w14:textId="77777777" w:rsidR="007B078A" w:rsidRPr="009C6349" w:rsidRDefault="007B078A" w:rsidP="007B078A">
      <w:pPr>
        <w:tabs>
          <w:tab w:val="center" w:pos="7655"/>
        </w:tabs>
        <w:spacing w:afterLines="26" w:after="62" w:line="360" w:lineRule="auto"/>
        <w:ind w:left="-11"/>
        <w:jc w:val="center"/>
        <w:rPr>
          <w:rFonts w:ascii="Arial" w:hAnsi="Arial" w:cs="Arial"/>
          <w:sz w:val="24"/>
          <w:szCs w:val="24"/>
          <w:lang w:val="ro-RO"/>
        </w:rPr>
      </w:pPr>
      <w:proofErr w:type="spellStart"/>
      <w:r w:rsidRPr="009C6349">
        <w:rPr>
          <w:rFonts w:ascii="Arial" w:hAnsi="Arial" w:cs="Arial"/>
          <w:sz w:val="24"/>
          <w:lang w:val="ro-RO"/>
        </w:rPr>
        <w:t>Castelló</w:t>
      </w:r>
      <w:proofErr w:type="spellEnd"/>
      <w:r w:rsidRPr="009C6349">
        <w:rPr>
          <w:rFonts w:ascii="Arial" w:hAnsi="Arial" w:cs="Arial"/>
          <w:sz w:val="24"/>
          <w:lang w:val="ro-RO"/>
        </w:rPr>
        <w:t xml:space="preserve"> de la Plana, 23 noiembrie 2022 </w:t>
      </w:r>
    </w:p>
    <w:p w14:paraId="561CE2A4" w14:textId="737E8C75" w:rsidR="007B078A" w:rsidRPr="009C6349" w:rsidRDefault="007B078A" w:rsidP="007B078A">
      <w:pPr>
        <w:tabs>
          <w:tab w:val="center" w:pos="7655"/>
        </w:tabs>
        <w:spacing w:afterLines="26" w:after="62" w:line="360" w:lineRule="auto"/>
        <w:ind w:left="-11"/>
        <w:jc w:val="center"/>
        <w:rPr>
          <w:rFonts w:ascii="Arial" w:hAnsi="Arial" w:cs="Arial"/>
          <w:i/>
          <w:sz w:val="24"/>
          <w:szCs w:val="24"/>
          <w:lang w:val="ro-RO"/>
        </w:rPr>
      </w:pPr>
      <w:r w:rsidRPr="009C6349">
        <w:rPr>
          <w:rFonts w:ascii="Arial" w:hAnsi="Arial" w:cs="Arial"/>
          <w:i/>
          <w:sz w:val="24"/>
          <w:lang w:val="ro-RO"/>
        </w:rPr>
        <w:t>Declarație comună</w:t>
      </w:r>
    </w:p>
    <w:p w14:paraId="177B76BB" w14:textId="77777777" w:rsidR="007B078A" w:rsidRPr="009C6349" w:rsidRDefault="007B078A" w:rsidP="007B078A">
      <w:pPr>
        <w:tabs>
          <w:tab w:val="center" w:pos="7655"/>
        </w:tabs>
        <w:spacing w:afterLines="26" w:after="62" w:line="360" w:lineRule="auto"/>
        <w:ind w:left="-11"/>
        <w:jc w:val="both"/>
        <w:rPr>
          <w:rFonts w:ascii="Arial" w:hAnsi="Arial" w:cs="Arial"/>
          <w:sz w:val="24"/>
          <w:szCs w:val="24"/>
          <w:lang w:val="ro-RO"/>
        </w:rPr>
      </w:pPr>
    </w:p>
    <w:p w14:paraId="76869B4D" w14:textId="0365D4D2" w:rsidR="007B078A" w:rsidRPr="009C6349" w:rsidRDefault="00DE7A05" w:rsidP="007B078A">
      <w:pPr>
        <w:tabs>
          <w:tab w:val="center" w:pos="7655"/>
        </w:tabs>
        <w:spacing w:afterLines="26" w:after="62" w:line="360" w:lineRule="auto"/>
        <w:ind w:left="-11"/>
        <w:jc w:val="both"/>
        <w:rPr>
          <w:rFonts w:ascii="Arial" w:hAnsi="Arial" w:cs="Arial"/>
          <w:sz w:val="24"/>
          <w:szCs w:val="24"/>
          <w:lang w:val="ro-RO"/>
        </w:rPr>
      </w:pPr>
      <w:r w:rsidRPr="009C6349">
        <w:rPr>
          <w:rFonts w:ascii="Arial" w:hAnsi="Arial" w:cs="Arial"/>
          <w:sz w:val="24"/>
          <w:lang w:val="ro-RO"/>
        </w:rPr>
        <w:t>Prim-ministrul României</w:t>
      </w:r>
      <w:r w:rsidR="0009709B">
        <w:rPr>
          <w:rFonts w:ascii="Arial" w:hAnsi="Arial" w:cs="Arial"/>
          <w:sz w:val="24"/>
          <w:lang w:val="ro-RO"/>
        </w:rPr>
        <w:t xml:space="preserve"> și </w:t>
      </w:r>
      <w:r w:rsidR="00FF5826">
        <w:rPr>
          <w:rFonts w:ascii="Arial" w:hAnsi="Arial" w:cs="Arial"/>
          <w:sz w:val="24"/>
          <w:lang w:val="ro-RO"/>
        </w:rPr>
        <w:t>Președintele Guvernului Spaniei</w:t>
      </w:r>
      <w:r w:rsidR="0009709B">
        <w:rPr>
          <w:rFonts w:ascii="Arial" w:hAnsi="Arial" w:cs="Arial"/>
          <w:sz w:val="24"/>
          <w:lang w:val="ro-RO"/>
        </w:rPr>
        <w:t>,</w:t>
      </w:r>
      <w:r w:rsidR="00FF5826">
        <w:rPr>
          <w:rFonts w:ascii="Arial" w:hAnsi="Arial" w:cs="Arial"/>
          <w:sz w:val="24"/>
          <w:lang w:val="ro-RO"/>
        </w:rPr>
        <w:t xml:space="preserve"> </w:t>
      </w:r>
      <w:r w:rsidR="007B078A" w:rsidRPr="009C6349">
        <w:rPr>
          <w:rFonts w:ascii="Arial" w:hAnsi="Arial" w:cs="Arial"/>
          <w:sz w:val="24"/>
          <w:lang w:val="ro-RO"/>
        </w:rPr>
        <w:t xml:space="preserve">întruniți la </w:t>
      </w:r>
      <w:proofErr w:type="spellStart"/>
      <w:r w:rsidR="007B078A" w:rsidRPr="009C6349">
        <w:rPr>
          <w:rFonts w:ascii="Arial" w:hAnsi="Arial" w:cs="Arial"/>
          <w:sz w:val="24"/>
          <w:lang w:val="ro-RO"/>
        </w:rPr>
        <w:t>Castelló</w:t>
      </w:r>
      <w:proofErr w:type="spellEnd"/>
      <w:r w:rsidR="007B078A" w:rsidRPr="009C6349">
        <w:rPr>
          <w:rFonts w:ascii="Arial" w:hAnsi="Arial" w:cs="Arial"/>
          <w:sz w:val="24"/>
          <w:lang w:val="ro-RO"/>
        </w:rPr>
        <w:t xml:space="preserve"> de la Plana (Spania) cu ocazia </w:t>
      </w:r>
      <w:r w:rsidR="00383FCC">
        <w:rPr>
          <w:rFonts w:ascii="Arial" w:hAnsi="Arial" w:cs="Arial"/>
          <w:sz w:val="24"/>
          <w:lang w:val="ro-RO"/>
        </w:rPr>
        <w:t>p</w:t>
      </w:r>
      <w:r w:rsidR="00383FCC" w:rsidRPr="00383FCC">
        <w:rPr>
          <w:rFonts w:ascii="Arial" w:hAnsi="Arial" w:cs="Arial"/>
          <w:sz w:val="24"/>
          <w:lang w:val="ro-RO"/>
        </w:rPr>
        <w:t xml:space="preserve">rimei </w:t>
      </w:r>
      <w:r w:rsidR="00383FCC">
        <w:rPr>
          <w:rFonts w:ascii="Arial" w:hAnsi="Arial" w:cs="Arial"/>
          <w:sz w:val="24"/>
          <w:lang w:val="ro-RO"/>
        </w:rPr>
        <w:t>ședințe comune</w:t>
      </w:r>
      <w:r w:rsidR="00383FCC" w:rsidRPr="00383FCC">
        <w:rPr>
          <w:rFonts w:ascii="Arial" w:hAnsi="Arial" w:cs="Arial"/>
          <w:sz w:val="24"/>
          <w:lang w:val="ro-RO"/>
        </w:rPr>
        <w:t xml:space="preserve"> a Guvernelor României și Regatului Spaniei</w:t>
      </w:r>
      <w:r w:rsidR="007B078A" w:rsidRPr="009C6349">
        <w:rPr>
          <w:rFonts w:ascii="Arial" w:hAnsi="Arial" w:cs="Arial"/>
          <w:sz w:val="24"/>
          <w:lang w:val="ro-RO"/>
        </w:rPr>
        <w:t xml:space="preserve">, au adoptat următoarea Declarație comună: </w:t>
      </w:r>
    </w:p>
    <w:p w14:paraId="2500E218" w14:textId="77777777" w:rsidR="007B078A" w:rsidRPr="009C6349" w:rsidRDefault="007B078A" w:rsidP="007B078A">
      <w:pPr>
        <w:tabs>
          <w:tab w:val="center" w:pos="7655"/>
        </w:tabs>
        <w:spacing w:afterLines="26" w:after="62" w:line="360" w:lineRule="auto"/>
        <w:ind w:left="-11"/>
        <w:jc w:val="both"/>
        <w:rPr>
          <w:rFonts w:ascii="Arial" w:hAnsi="Arial" w:cs="Arial"/>
          <w:sz w:val="24"/>
          <w:szCs w:val="24"/>
          <w:lang w:val="ro-RO"/>
        </w:rPr>
      </w:pPr>
    </w:p>
    <w:p w14:paraId="6C4CCD7B" w14:textId="48A58F0E" w:rsidR="000A1A5B" w:rsidRPr="009C6349" w:rsidRDefault="00AA7C57" w:rsidP="000A1A5B">
      <w:pPr>
        <w:tabs>
          <w:tab w:val="center" w:pos="7655"/>
        </w:tabs>
        <w:spacing w:afterLines="26" w:after="62" w:line="360" w:lineRule="auto"/>
        <w:ind w:left="-11"/>
        <w:jc w:val="both"/>
        <w:rPr>
          <w:rFonts w:ascii="Arial" w:hAnsi="Arial" w:cs="Arial"/>
          <w:sz w:val="24"/>
          <w:szCs w:val="24"/>
          <w:u w:val="single"/>
          <w:lang w:val="ro-RO"/>
        </w:rPr>
      </w:pPr>
      <w:r w:rsidRPr="009C6349">
        <w:rPr>
          <w:rFonts w:ascii="Arial" w:hAnsi="Arial" w:cs="Arial"/>
          <w:sz w:val="24"/>
          <w:u w:val="single"/>
          <w:lang w:val="ro-RO"/>
        </w:rPr>
        <w:t xml:space="preserve">Consolidarea </w:t>
      </w:r>
      <w:r w:rsidR="007B078A" w:rsidRPr="009C6349">
        <w:rPr>
          <w:rFonts w:ascii="Arial" w:hAnsi="Arial" w:cs="Arial"/>
          <w:sz w:val="24"/>
          <w:u w:val="single"/>
          <w:lang w:val="ro-RO"/>
        </w:rPr>
        <w:t xml:space="preserve">relației noastre bilaterale </w:t>
      </w:r>
    </w:p>
    <w:p w14:paraId="224C35C8" w14:textId="67BCD5BE"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România și Spania sunt state prietene și aliate în Europa, în </w:t>
      </w:r>
      <w:r w:rsidR="0009709B">
        <w:rPr>
          <w:rFonts w:ascii="Arial" w:hAnsi="Arial" w:cs="Arial"/>
          <w:sz w:val="24"/>
          <w:lang w:val="ro-RO"/>
        </w:rPr>
        <w:t xml:space="preserve">spațiul </w:t>
      </w:r>
      <w:r w:rsidR="0009709B" w:rsidRPr="009C6349">
        <w:rPr>
          <w:rFonts w:ascii="Arial" w:hAnsi="Arial" w:cs="Arial"/>
          <w:sz w:val="24"/>
          <w:lang w:val="ro-RO"/>
        </w:rPr>
        <w:t xml:space="preserve"> </w:t>
      </w:r>
      <w:r w:rsidRPr="009C6349">
        <w:rPr>
          <w:rFonts w:ascii="Arial" w:hAnsi="Arial" w:cs="Arial"/>
          <w:sz w:val="24"/>
          <w:lang w:val="ro-RO"/>
        </w:rPr>
        <w:t xml:space="preserve">euroatlantic și pe scena internațională, </w:t>
      </w:r>
      <w:r w:rsidR="00A22F88">
        <w:rPr>
          <w:rFonts w:ascii="Arial" w:hAnsi="Arial" w:cs="Arial"/>
          <w:sz w:val="24"/>
          <w:lang w:val="ro-RO"/>
        </w:rPr>
        <w:t>și</w:t>
      </w:r>
      <w:r w:rsidR="00A22F88" w:rsidRPr="009C6349">
        <w:rPr>
          <w:rFonts w:ascii="Arial" w:hAnsi="Arial" w:cs="Arial"/>
          <w:sz w:val="24"/>
          <w:lang w:val="ro-RO"/>
        </w:rPr>
        <w:t xml:space="preserve"> </w:t>
      </w:r>
      <w:r w:rsidR="00A22F88">
        <w:rPr>
          <w:rFonts w:ascii="Arial" w:hAnsi="Arial" w:cs="Arial"/>
          <w:sz w:val="24"/>
          <w:lang w:val="ro-RO"/>
        </w:rPr>
        <w:t xml:space="preserve">care au construit o </w:t>
      </w:r>
      <w:r w:rsidR="00A22F88" w:rsidRPr="009C6349">
        <w:rPr>
          <w:rFonts w:ascii="Arial" w:hAnsi="Arial" w:cs="Arial"/>
          <w:sz w:val="24"/>
          <w:lang w:val="ro-RO"/>
        </w:rPr>
        <w:t xml:space="preserve">excepțională </w:t>
      </w:r>
      <w:r w:rsidRPr="009C6349">
        <w:rPr>
          <w:rFonts w:ascii="Arial" w:hAnsi="Arial" w:cs="Arial"/>
          <w:sz w:val="24"/>
          <w:lang w:val="ro-RO"/>
        </w:rPr>
        <w:t xml:space="preserve">relație de încredere, </w:t>
      </w:r>
      <w:r w:rsidR="00360B4C" w:rsidRPr="009C6349">
        <w:rPr>
          <w:rFonts w:ascii="Arial" w:hAnsi="Arial" w:cs="Arial"/>
          <w:sz w:val="24"/>
          <w:lang w:val="ro-RO"/>
        </w:rPr>
        <w:t>bazată pe</w:t>
      </w:r>
      <w:r w:rsidRPr="009C6349">
        <w:rPr>
          <w:rFonts w:ascii="Arial" w:hAnsi="Arial" w:cs="Arial"/>
          <w:sz w:val="24"/>
          <w:lang w:val="ro-RO"/>
        </w:rPr>
        <w:t xml:space="preserve"> </w:t>
      </w:r>
      <w:r w:rsidR="00A22F88">
        <w:rPr>
          <w:rFonts w:ascii="Arial" w:hAnsi="Arial" w:cs="Arial"/>
          <w:sz w:val="24"/>
          <w:lang w:val="ro-RO"/>
        </w:rPr>
        <w:t>legăturile interumane</w:t>
      </w:r>
      <w:r w:rsidRPr="009C6349">
        <w:rPr>
          <w:rFonts w:ascii="Arial" w:hAnsi="Arial" w:cs="Arial"/>
          <w:sz w:val="24"/>
          <w:lang w:val="ro-RO"/>
        </w:rPr>
        <w:t xml:space="preserve"> între cele două națiuni. </w:t>
      </w:r>
    </w:p>
    <w:p w14:paraId="189C0942" w14:textId="24E1C758"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Organizarea </w:t>
      </w:r>
      <w:r w:rsidR="00C54CC4">
        <w:rPr>
          <w:rFonts w:ascii="Arial" w:hAnsi="Arial" w:cs="Arial"/>
          <w:sz w:val="24"/>
          <w:lang w:val="ro-RO"/>
        </w:rPr>
        <w:t xml:space="preserve">acestei </w:t>
      </w:r>
      <w:r w:rsidR="00625508">
        <w:rPr>
          <w:rFonts w:ascii="Arial" w:hAnsi="Arial" w:cs="Arial"/>
          <w:sz w:val="24"/>
          <w:lang w:val="ro-RO"/>
        </w:rPr>
        <w:t>p</w:t>
      </w:r>
      <w:r w:rsidR="00625508" w:rsidRPr="00383FCC">
        <w:rPr>
          <w:rFonts w:ascii="Arial" w:hAnsi="Arial" w:cs="Arial"/>
          <w:sz w:val="24"/>
          <w:lang w:val="ro-RO"/>
        </w:rPr>
        <w:t xml:space="preserve">rime </w:t>
      </w:r>
      <w:r w:rsidR="00625508">
        <w:rPr>
          <w:rFonts w:ascii="Arial" w:hAnsi="Arial" w:cs="Arial"/>
          <w:sz w:val="24"/>
          <w:lang w:val="ro-RO"/>
        </w:rPr>
        <w:t>ședințe comune</w:t>
      </w:r>
      <w:r w:rsidR="00625508" w:rsidRPr="00383FCC">
        <w:rPr>
          <w:rFonts w:ascii="Arial" w:hAnsi="Arial" w:cs="Arial"/>
          <w:sz w:val="24"/>
          <w:lang w:val="ro-RO"/>
        </w:rPr>
        <w:t xml:space="preserve"> a Guvernelor României și Regatului Spaniei</w:t>
      </w:r>
      <w:r w:rsidRPr="009C6349">
        <w:rPr>
          <w:rFonts w:ascii="Arial" w:hAnsi="Arial" w:cs="Arial"/>
          <w:sz w:val="24"/>
          <w:lang w:val="ro-RO"/>
        </w:rPr>
        <w:t>, după cea de-a 140-a aniversare</w:t>
      </w:r>
      <w:r w:rsidR="00A22F88">
        <w:rPr>
          <w:rFonts w:ascii="Arial" w:hAnsi="Arial" w:cs="Arial"/>
          <w:sz w:val="24"/>
          <w:lang w:val="ro-RO"/>
        </w:rPr>
        <w:t>,</w:t>
      </w:r>
      <w:r w:rsidRPr="009C6349">
        <w:rPr>
          <w:rFonts w:ascii="Arial" w:hAnsi="Arial" w:cs="Arial"/>
          <w:sz w:val="24"/>
          <w:lang w:val="ro-RO"/>
        </w:rPr>
        <w:t xml:space="preserve"> din 2021</w:t>
      </w:r>
      <w:r w:rsidR="00A22F88">
        <w:rPr>
          <w:rFonts w:ascii="Arial" w:hAnsi="Arial" w:cs="Arial"/>
          <w:sz w:val="24"/>
          <w:lang w:val="ro-RO"/>
        </w:rPr>
        <w:t>,</w:t>
      </w:r>
      <w:r w:rsidRPr="009C6349">
        <w:rPr>
          <w:rFonts w:ascii="Arial" w:hAnsi="Arial" w:cs="Arial"/>
          <w:sz w:val="24"/>
          <w:lang w:val="ro-RO"/>
        </w:rPr>
        <w:t xml:space="preserve"> a stabilirii relațiilor diplomatice, constituie </w:t>
      </w:r>
      <w:r w:rsidR="00C54CC4">
        <w:rPr>
          <w:rFonts w:ascii="Arial" w:hAnsi="Arial" w:cs="Arial"/>
          <w:sz w:val="24"/>
          <w:lang w:val="ro-RO"/>
        </w:rPr>
        <w:t xml:space="preserve">un moment de referință </w:t>
      </w:r>
      <w:r w:rsidRPr="009C6349">
        <w:rPr>
          <w:rFonts w:ascii="Arial" w:hAnsi="Arial" w:cs="Arial"/>
          <w:sz w:val="24"/>
          <w:lang w:val="ro-RO"/>
        </w:rPr>
        <w:t xml:space="preserve">de importanță istorică și consolidează o relație tot mai puternică și </w:t>
      </w:r>
      <w:r w:rsidR="00360B4C" w:rsidRPr="009C6349">
        <w:rPr>
          <w:rFonts w:ascii="Arial" w:hAnsi="Arial" w:cs="Arial"/>
          <w:sz w:val="24"/>
          <w:lang w:val="ro-RO"/>
        </w:rPr>
        <w:t xml:space="preserve">mai </w:t>
      </w:r>
      <w:r w:rsidRPr="009C6349">
        <w:rPr>
          <w:rFonts w:ascii="Arial" w:hAnsi="Arial" w:cs="Arial"/>
          <w:sz w:val="24"/>
          <w:lang w:val="ro-RO"/>
        </w:rPr>
        <w:t>dinamică între cele două țări</w:t>
      </w:r>
      <w:r w:rsidR="007F3ECF" w:rsidRPr="009C6349">
        <w:rPr>
          <w:rFonts w:ascii="Arial" w:hAnsi="Arial" w:cs="Arial"/>
          <w:sz w:val="24"/>
          <w:lang w:val="ro-RO"/>
        </w:rPr>
        <w:t xml:space="preserve"> </w:t>
      </w:r>
      <w:r w:rsidR="002F1E9C">
        <w:rPr>
          <w:rFonts w:ascii="Arial" w:hAnsi="Arial" w:cs="Arial"/>
          <w:sz w:val="24"/>
          <w:lang w:val="ro-RO"/>
        </w:rPr>
        <w:t xml:space="preserve">poziționate </w:t>
      </w:r>
      <w:r w:rsidR="007F3ECF" w:rsidRPr="009C6349">
        <w:rPr>
          <w:rFonts w:ascii="Arial" w:hAnsi="Arial" w:cs="Arial"/>
          <w:sz w:val="24"/>
          <w:lang w:val="ro-RO"/>
        </w:rPr>
        <w:t>la</w:t>
      </w:r>
      <w:r w:rsidR="006564B8" w:rsidRPr="009C6349">
        <w:rPr>
          <w:rFonts w:ascii="Arial" w:hAnsi="Arial" w:cs="Arial"/>
          <w:sz w:val="24"/>
          <w:lang w:val="ro-RO"/>
        </w:rPr>
        <w:t xml:space="preserve"> </w:t>
      </w:r>
      <w:r w:rsidR="00360B4C" w:rsidRPr="009C6349">
        <w:rPr>
          <w:rFonts w:ascii="Arial" w:hAnsi="Arial" w:cs="Arial"/>
          <w:sz w:val="24"/>
          <w:lang w:val="ro-RO"/>
        </w:rPr>
        <w:t xml:space="preserve">marginile </w:t>
      </w:r>
      <w:r w:rsidRPr="009C6349">
        <w:rPr>
          <w:rFonts w:ascii="Arial" w:hAnsi="Arial" w:cs="Arial"/>
          <w:sz w:val="24"/>
          <w:lang w:val="ro-RO"/>
        </w:rPr>
        <w:t xml:space="preserve">geografice </w:t>
      </w:r>
      <w:r w:rsidR="00360B4C" w:rsidRPr="009C6349">
        <w:rPr>
          <w:rFonts w:ascii="Arial" w:hAnsi="Arial" w:cs="Arial"/>
          <w:sz w:val="24"/>
          <w:lang w:val="ro-RO"/>
        </w:rPr>
        <w:t>ale</w:t>
      </w:r>
      <w:r w:rsidRPr="009C6349">
        <w:rPr>
          <w:rFonts w:ascii="Arial" w:hAnsi="Arial" w:cs="Arial"/>
          <w:sz w:val="24"/>
          <w:lang w:val="ro-RO"/>
        </w:rPr>
        <w:t xml:space="preserve"> continentul</w:t>
      </w:r>
      <w:r w:rsidR="00360B4C" w:rsidRPr="009C6349">
        <w:rPr>
          <w:rFonts w:ascii="Arial" w:hAnsi="Arial" w:cs="Arial"/>
          <w:sz w:val="24"/>
          <w:lang w:val="ro-RO"/>
        </w:rPr>
        <w:t>ui</w:t>
      </w:r>
      <w:r w:rsidRPr="009C6349">
        <w:rPr>
          <w:rFonts w:ascii="Arial" w:hAnsi="Arial" w:cs="Arial"/>
          <w:sz w:val="24"/>
          <w:lang w:val="ro-RO"/>
        </w:rPr>
        <w:t xml:space="preserve"> european.</w:t>
      </w:r>
    </w:p>
    <w:p w14:paraId="1A31A40C" w14:textId="04A93604"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Tratatul privind relațiile de prietenie și cooperare dintre România și Spania din anul 1992, Declarația politică semnată de șefii de stat din anul 2002 și lansarea Parteneriatului Strategic bilateral în anul 2013 </w:t>
      </w:r>
      <w:r w:rsidR="007F3ECF" w:rsidRPr="009C6349">
        <w:rPr>
          <w:rFonts w:ascii="Arial" w:hAnsi="Arial" w:cs="Arial"/>
          <w:sz w:val="24"/>
          <w:lang w:val="ro-RO"/>
        </w:rPr>
        <w:t xml:space="preserve">au contribuit la crearea </w:t>
      </w:r>
      <w:r w:rsidRPr="009C6349">
        <w:rPr>
          <w:rFonts w:ascii="Arial" w:hAnsi="Arial" w:cs="Arial"/>
          <w:sz w:val="24"/>
          <w:lang w:val="ro-RO"/>
        </w:rPr>
        <w:t xml:space="preserve"> </w:t>
      </w:r>
      <w:r w:rsidR="007F3ECF" w:rsidRPr="009C6349">
        <w:rPr>
          <w:rFonts w:ascii="Arial" w:hAnsi="Arial" w:cs="Arial"/>
          <w:sz w:val="24"/>
          <w:lang w:val="ro-RO"/>
        </w:rPr>
        <w:t>unei</w:t>
      </w:r>
      <w:r w:rsidRPr="009C6349">
        <w:rPr>
          <w:rFonts w:ascii="Arial" w:hAnsi="Arial" w:cs="Arial"/>
          <w:sz w:val="24"/>
          <w:lang w:val="ro-RO"/>
        </w:rPr>
        <w:t xml:space="preserve"> relați</w:t>
      </w:r>
      <w:r w:rsidR="007F3ECF" w:rsidRPr="009C6349">
        <w:rPr>
          <w:rFonts w:ascii="Arial" w:hAnsi="Arial" w:cs="Arial"/>
          <w:sz w:val="24"/>
          <w:lang w:val="ro-RO"/>
        </w:rPr>
        <w:t>i</w:t>
      </w:r>
      <w:r w:rsidRPr="009C6349">
        <w:rPr>
          <w:rFonts w:ascii="Arial" w:hAnsi="Arial" w:cs="Arial"/>
          <w:sz w:val="24"/>
          <w:lang w:val="ro-RO"/>
        </w:rPr>
        <w:t xml:space="preserve"> </w:t>
      </w:r>
      <w:r w:rsidR="007F3ECF" w:rsidRPr="009C6349">
        <w:rPr>
          <w:rFonts w:ascii="Arial" w:hAnsi="Arial" w:cs="Arial"/>
          <w:sz w:val="24"/>
          <w:lang w:val="ro-RO"/>
        </w:rPr>
        <w:t xml:space="preserve">unice </w:t>
      </w:r>
      <w:r w:rsidRPr="009C6349">
        <w:rPr>
          <w:rFonts w:ascii="Arial" w:hAnsi="Arial" w:cs="Arial"/>
          <w:sz w:val="24"/>
          <w:lang w:val="ro-RO"/>
        </w:rPr>
        <w:t xml:space="preserve">și </w:t>
      </w:r>
      <w:r w:rsidR="007F3ECF" w:rsidRPr="009C6349">
        <w:rPr>
          <w:rFonts w:ascii="Arial" w:hAnsi="Arial" w:cs="Arial"/>
          <w:sz w:val="24"/>
          <w:lang w:val="ro-RO"/>
        </w:rPr>
        <w:t xml:space="preserve">puternice </w:t>
      </w:r>
      <w:r w:rsidRPr="009C6349">
        <w:rPr>
          <w:rFonts w:ascii="Arial" w:hAnsi="Arial" w:cs="Arial"/>
          <w:sz w:val="24"/>
          <w:lang w:val="ro-RO"/>
        </w:rPr>
        <w:t xml:space="preserve">între cele două țări. Această relație a atins astăzi un nou nivel, cu ocazia primului Summit </w:t>
      </w:r>
      <w:proofErr w:type="spellStart"/>
      <w:r w:rsidRPr="009C6349">
        <w:rPr>
          <w:rFonts w:ascii="Arial" w:hAnsi="Arial" w:cs="Arial"/>
          <w:sz w:val="24"/>
          <w:lang w:val="ro-RO"/>
        </w:rPr>
        <w:t>Hispano</w:t>
      </w:r>
      <w:proofErr w:type="spellEnd"/>
      <w:r w:rsidRPr="009C6349">
        <w:rPr>
          <w:rFonts w:ascii="Arial" w:hAnsi="Arial" w:cs="Arial"/>
          <w:sz w:val="24"/>
          <w:lang w:val="ro-RO"/>
        </w:rPr>
        <w:t xml:space="preserve">-Român. </w:t>
      </w:r>
    </w:p>
    <w:p w14:paraId="62802EC6" w14:textId="0185FC52" w:rsidR="000A1A5B" w:rsidRPr="009C6349" w:rsidRDefault="00625508"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Pr>
          <w:rFonts w:ascii="Arial" w:hAnsi="Arial" w:cs="Arial"/>
          <w:sz w:val="24"/>
          <w:lang w:val="ro-RO"/>
        </w:rPr>
        <w:t>Prima ședință comună</w:t>
      </w:r>
      <w:r w:rsidRPr="00383FCC">
        <w:rPr>
          <w:rFonts w:ascii="Arial" w:hAnsi="Arial" w:cs="Arial"/>
          <w:sz w:val="24"/>
          <w:lang w:val="ro-RO"/>
        </w:rPr>
        <w:t xml:space="preserve"> a Guvernelor României și Regatului Spaniei</w:t>
      </w:r>
      <w:r w:rsidRPr="009C6349">
        <w:rPr>
          <w:rFonts w:ascii="Arial" w:hAnsi="Arial" w:cs="Arial"/>
          <w:sz w:val="24"/>
          <w:lang w:val="ro-RO"/>
        </w:rPr>
        <w:t xml:space="preserve"> </w:t>
      </w:r>
      <w:r w:rsidR="007B078A" w:rsidRPr="009C6349">
        <w:rPr>
          <w:rFonts w:ascii="Arial" w:hAnsi="Arial" w:cs="Arial"/>
          <w:sz w:val="24"/>
          <w:lang w:val="ro-RO"/>
        </w:rPr>
        <w:t xml:space="preserve">reprezintă o oportunitate pentru ca cele două țări să </w:t>
      </w:r>
      <w:r w:rsidR="00A22F88">
        <w:rPr>
          <w:rFonts w:ascii="Arial" w:hAnsi="Arial" w:cs="Arial"/>
          <w:sz w:val="24"/>
          <w:lang w:val="ro-RO"/>
        </w:rPr>
        <w:t>celebreze</w:t>
      </w:r>
      <w:r w:rsidR="00360B4C" w:rsidRPr="009C6349">
        <w:rPr>
          <w:rFonts w:ascii="Arial" w:hAnsi="Arial" w:cs="Arial"/>
          <w:sz w:val="24"/>
          <w:lang w:val="ro-RO"/>
        </w:rPr>
        <w:t xml:space="preserve"> </w:t>
      </w:r>
      <w:r w:rsidR="007B078A" w:rsidRPr="009C6349">
        <w:rPr>
          <w:rFonts w:ascii="Arial" w:hAnsi="Arial" w:cs="Arial"/>
          <w:sz w:val="24"/>
          <w:lang w:val="ro-RO"/>
        </w:rPr>
        <w:t xml:space="preserve">legăturile </w:t>
      </w:r>
      <w:r w:rsidR="00353EC9">
        <w:rPr>
          <w:rFonts w:ascii="Arial" w:hAnsi="Arial" w:cs="Arial"/>
          <w:sz w:val="24"/>
          <w:lang w:val="ro-RO"/>
        </w:rPr>
        <w:t xml:space="preserve">lor </w:t>
      </w:r>
      <w:r w:rsidR="007B078A" w:rsidRPr="009C6349">
        <w:rPr>
          <w:rFonts w:ascii="Arial" w:hAnsi="Arial" w:cs="Arial"/>
          <w:sz w:val="24"/>
          <w:lang w:val="ro-RO"/>
        </w:rPr>
        <w:t>istori</w:t>
      </w:r>
      <w:r w:rsidR="007F3ECF" w:rsidRPr="009C6349">
        <w:rPr>
          <w:rFonts w:ascii="Arial" w:hAnsi="Arial" w:cs="Arial"/>
          <w:sz w:val="24"/>
          <w:lang w:val="ro-RO"/>
        </w:rPr>
        <w:t>ce</w:t>
      </w:r>
      <w:r>
        <w:rPr>
          <w:rFonts w:ascii="Arial" w:hAnsi="Arial" w:cs="Arial"/>
          <w:sz w:val="24"/>
          <w:lang w:val="ro-RO"/>
        </w:rPr>
        <w:t xml:space="preserve"> și culturale. </w:t>
      </w:r>
      <w:r w:rsidR="007B078A" w:rsidRPr="009C6349">
        <w:rPr>
          <w:rFonts w:ascii="Arial" w:hAnsi="Arial" w:cs="Arial"/>
          <w:sz w:val="24"/>
          <w:lang w:val="ro-RO"/>
        </w:rPr>
        <w:t xml:space="preserve">Acestea sunt </w:t>
      </w:r>
      <w:r w:rsidR="00353EC9">
        <w:rPr>
          <w:rFonts w:ascii="Arial" w:hAnsi="Arial" w:cs="Arial"/>
          <w:sz w:val="24"/>
          <w:lang w:val="ro-RO"/>
        </w:rPr>
        <w:t>susținute de contribuția</w:t>
      </w:r>
      <w:r>
        <w:rPr>
          <w:rFonts w:ascii="Arial" w:hAnsi="Arial" w:cs="Arial"/>
          <w:sz w:val="24"/>
          <w:lang w:val="ro-RO"/>
        </w:rPr>
        <w:t xml:space="preserve"> </w:t>
      </w:r>
      <w:r w:rsidR="00734B1C">
        <w:rPr>
          <w:rFonts w:ascii="Arial" w:hAnsi="Arial" w:cs="Arial"/>
          <w:sz w:val="24"/>
          <w:lang w:val="ro-RO"/>
        </w:rPr>
        <w:t xml:space="preserve">comunității dinamice și de mari dimensiuni a românilor </w:t>
      </w:r>
      <w:r w:rsidR="007B078A" w:rsidRPr="009C6349">
        <w:rPr>
          <w:rFonts w:ascii="Arial" w:hAnsi="Arial" w:cs="Arial"/>
          <w:sz w:val="24"/>
          <w:lang w:val="ro-RO"/>
        </w:rPr>
        <w:t xml:space="preserve">din Spania, care a contribuit timp de decenii la coeziunea socială și la dezvoltarea economică a societății spaniole, în timp ce și-a păstrat propria identitate. Ne exprimăm convingerea fermă că nivelul </w:t>
      </w:r>
      <w:r w:rsidR="007B078A" w:rsidRPr="009C6349">
        <w:rPr>
          <w:rFonts w:ascii="Arial" w:hAnsi="Arial" w:cs="Arial"/>
          <w:sz w:val="24"/>
          <w:lang w:val="ro-RO"/>
        </w:rPr>
        <w:lastRenderedPageBreak/>
        <w:t xml:space="preserve">excelent al relației bilaterale dintre România și Spania poate </w:t>
      </w:r>
      <w:r w:rsidR="00360B4C" w:rsidRPr="009C6349">
        <w:rPr>
          <w:rFonts w:ascii="Arial" w:hAnsi="Arial" w:cs="Arial"/>
          <w:sz w:val="24"/>
          <w:lang w:val="ro-RO"/>
        </w:rPr>
        <w:t xml:space="preserve">reprezenta </w:t>
      </w:r>
      <w:r w:rsidR="007B078A" w:rsidRPr="009C6349">
        <w:rPr>
          <w:rFonts w:ascii="Arial" w:hAnsi="Arial" w:cs="Arial"/>
          <w:sz w:val="24"/>
          <w:lang w:val="ro-RO"/>
        </w:rPr>
        <w:t xml:space="preserve">un catalizator pentru </w:t>
      </w:r>
      <w:r w:rsidR="00734B1C">
        <w:rPr>
          <w:rFonts w:ascii="Arial" w:hAnsi="Arial" w:cs="Arial"/>
          <w:sz w:val="24"/>
          <w:lang w:val="ro-RO"/>
        </w:rPr>
        <w:t>continuarea</w:t>
      </w:r>
      <w:r w:rsidR="007B078A" w:rsidRPr="009C6349">
        <w:rPr>
          <w:rFonts w:ascii="Arial" w:hAnsi="Arial" w:cs="Arial"/>
          <w:sz w:val="24"/>
          <w:lang w:val="ro-RO"/>
        </w:rPr>
        <w:t xml:space="preserve"> </w:t>
      </w:r>
      <w:r w:rsidR="00734B1C">
        <w:rPr>
          <w:rFonts w:ascii="Arial" w:hAnsi="Arial" w:cs="Arial"/>
          <w:sz w:val="24"/>
          <w:lang w:val="ro-RO"/>
        </w:rPr>
        <w:t xml:space="preserve">asigurării </w:t>
      </w:r>
      <w:r w:rsidR="007B078A" w:rsidRPr="009C6349">
        <w:rPr>
          <w:rFonts w:ascii="Arial" w:hAnsi="Arial" w:cs="Arial"/>
          <w:sz w:val="24"/>
          <w:lang w:val="ro-RO"/>
        </w:rPr>
        <w:t xml:space="preserve">unor condiții favorabile pentru comunitatea română din Spania </w:t>
      </w:r>
      <w:r w:rsidR="00353EC9">
        <w:rPr>
          <w:rFonts w:ascii="Arial" w:hAnsi="Arial" w:cs="Arial"/>
          <w:sz w:val="24"/>
          <w:lang w:val="ro-RO"/>
        </w:rPr>
        <w:t xml:space="preserve">și pentru </w:t>
      </w:r>
      <w:r w:rsidR="00282145">
        <w:rPr>
          <w:rFonts w:ascii="Arial" w:hAnsi="Arial" w:cs="Arial"/>
          <w:sz w:val="24"/>
          <w:lang w:val="ro-RO"/>
        </w:rPr>
        <w:t>comunitatea</w:t>
      </w:r>
      <w:r w:rsidR="00353EC9">
        <w:rPr>
          <w:rFonts w:ascii="Arial" w:hAnsi="Arial" w:cs="Arial"/>
          <w:sz w:val="24"/>
          <w:lang w:val="ro-RO"/>
        </w:rPr>
        <w:t xml:space="preserve"> spaniolă din România, </w:t>
      </w:r>
      <w:r w:rsidR="00360B4C" w:rsidRPr="009C6349">
        <w:rPr>
          <w:rFonts w:ascii="Arial" w:hAnsi="Arial" w:cs="Arial"/>
          <w:sz w:val="24"/>
          <w:lang w:val="ro-RO"/>
        </w:rPr>
        <w:t xml:space="preserve">astfel încât </w:t>
      </w:r>
      <w:r w:rsidR="00353EC9">
        <w:rPr>
          <w:rFonts w:ascii="Arial" w:hAnsi="Arial" w:cs="Arial"/>
          <w:sz w:val="24"/>
          <w:lang w:val="ro-RO"/>
        </w:rPr>
        <w:t>acestea să</w:t>
      </w:r>
      <w:r w:rsidR="007B078A" w:rsidRPr="009C6349">
        <w:rPr>
          <w:rFonts w:ascii="Arial" w:hAnsi="Arial" w:cs="Arial"/>
          <w:sz w:val="24"/>
          <w:lang w:val="ro-RO"/>
        </w:rPr>
        <w:t xml:space="preserve"> </w:t>
      </w:r>
      <w:r w:rsidR="00360B4C" w:rsidRPr="009C6349">
        <w:rPr>
          <w:rFonts w:ascii="Arial" w:hAnsi="Arial" w:cs="Arial"/>
          <w:sz w:val="24"/>
          <w:lang w:val="ro-RO"/>
        </w:rPr>
        <w:t xml:space="preserve">prospere </w:t>
      </w:r>
      <w:r w:rsidR="007B078A" w:rsidRPr="009C6349">
        <w:rPr>
          <w:rFonts w:ascii="Arial" w:hAnsi="Arial" w:cs="Arial"/>
          <w:sz w:val="24"/>
          <w:lang w:val="ro-RO"/>
        </w:rPr>
        <w:t xml:space="preserve">și </w:t>
      </w:r>
      <w:r w:rsidR="00360B4C" w:rsidRPr="009C6349">
        <w:rPr>
          <w:rFonts w:ascii="Arial" w:hAnsi="Arial" w:cs="Arial"/>
          <w:sz w:val="24"/>
          <w:lang w:val="ro-RO"/>
        </w:rPr>
        <w:t xml:space="preserve">să </w:t>
      </w:r>
      <w:r w:rsidR="007B078A" w:rsidRPr="009C6349">
        <w:rPr>
          <w:rFonts w:ascii="Arial" w:hAnsi="Arial" w:cs="Arial"/>
          <w:sz w:val="24"/>
          <w:lang w:val="ro-RO"/>
        </w:rPr>
        <w:t>contribui</w:t>
      </w:r>
      <w:r w:rsidR="00360B4C" w:rsidRPr="009C6349">
        <w:rPr>
          <w:rFonts w:ascii="Arial" w:hAnsi="Arial" w:cs="Arial"/>
          <w:sz w:val="24"/>
          <w:lang w:val="ro-RO"/>
        </w:rPr>
        <w:t>e</w:t>
      </w:r>
      <w:r w:rsidR="007B078A" w:rsidRPr="009C6349">
        <w:rPr>
          <w:rFonts w:ascii="Arial" w:hAnsi="Arial" w:cs="Arial"/>
          <w:sz w:val="24"/>
          <w:lang w:val="ro-RO"/>
        </w:rPr>
        <w:t xml:space="preserve"> </w:t>
      </w:r>
      <w:r w:rsidR="00353EC9">
        <w:rPr>
          <w:rFonts w:ascii="Arial" w:hAnsi="Arial" w:cs="Arial"/>
          <w:sz w:val="24"/>
          <w:lang w:val="ro-RO"/>
        </w:rPr>
        <w:t>mai departe</w:t>
      </w:r>
      <w:r w:rsidR="00353EC9" w:rsidRPr="009C6349">
        <w:rPr>
          <w:rFonts w:ascii="Arial" w:hAnsi="Arial" w:cs="Arial"/>
          <w:sz w:val="24"/>
          <w:lang w:val="ro-RO"/>
        </w:rPr>
        <w:t xml:space="preserve"> </w:t>
      </w:r>
      <w:r w:rsidR="007B078A" w:rsidRPr="009C6349">
        <w:rPr>
          <w:rFonts w:ascii="Arial" w:hAnsi="Arial" w:cs="Arial"/>
          <w:sz w:val="24"/>
          <w:lang w:val="ro-RO"/>
        </w:rPr>
        <w:t xml:space="preserve">la dezvoltarea relațiilor bilaterale.  </w:t>
      </w:r>
      <w:bookmarkStart w:id="0" w:name="_Hlk119610483"/>
    </w:p>
    <w:p w14:paraId="03CE739C" w14:textId="0AB13CE2" w:rsidR="000A1A5B" w:rsidRPr="009C6349" w:rsidRDefault="007B078A" w:rsidP="000A1A5B">
      <w:pPr>
        <w:pStyle w:val="ListParagraph"/>
        <w:tabs>
          <w:tab w:val="center" w:pos="7655"/>
        </w:tabs>
        <w:spacing w:afterLines="26" w:after="62" w:line="360" w:lineRule="auto"/>
        <w:ind w:left="360"/>
        <w:jc w:val="both"/>
        <w:rPr>
          <w:rFonts w:ascii="Arial" w:hAnsi="Arial" w:cs="Arial"/>
          <w:sz w:val="24"/>
          <w:lang w:val="ro-RO"/>
        </w:rPr>
      </w:pPr>
      <w:r w:rsidRPr="009C6349">
        <w:rPr>
          <w:rFonts w:ascii="Arial" w:hAnsi="Arial" w:cs="Arial"/>
          <w:sz w:val="24"/>
          <w:lang w:val="ro-RO"/>
        </w:rPr>
        <w:t xml:space="preserve">Prin urmare, cele două țări </w:t>
      </w:r>
      <w:r w:rsidR="00353EC9">
        <w:rPr>
          <w:rFonts w:ascii="Arial" w:hAnsi="Arial" w:cs="Arial"/>
          <w:sz w:val="24"/>
          <w:lang w:val="ro-RO"/>
        </w:rPr>
        <w:t>sunt de acord</w:t>
      </w:r>
      <w:r w:rsidR="00353EC9" w:rsidRPr="009C6349">
        <w:rPr>
          <w:rFonts w:ascii="Arial" w:hAnsi="Arial" w:cs="Arial"/>
          <w:sz w:val="24"/>
          <w:lang w:val="ro-RO"/>
        </w:rPr>
        <w:t xml:space="preserve"> </w:t>
      </w:r>
      <w:r w:rsidRPr="009C6349">
        <w:rPr>
          <w:rFonts w:ascii="Arial" w:hAnsi="Arial" w:cs="Arial"/>
          <w:sz w:val="24"/>
          <w:lang w:val="ro-RO"/>
        </w:rPr>
        <w:t xml:space="preserve">să </w:t>
      </w:r>
      <w:r w:rsidR="00353EC9">
        <w:rPr>
          <w:rFonts w:ascii="Arial" w:hAnsi="Arial" w:cs="Arial"/>
          <w:sz w:val="24"/>
          <w:lang w:val="ro-RO"/>
        </w:rPr>
        <w:t xml:space="preserve">înființeze un grup de lucru </w:t>
      </w:r>
      <w:r w:rsidR="00B906C7">
        <w:rPr>
          <w:rFonts w:ascii="Arial" w:hAnsi="Arial" w:cs="Arial"/>
          <w:sz w:val="24"/>
          <w:lang w:val="ro-RO"/>
        </w:rPr>
        <w:t>în vederea analizării</w:t>
      </w:r>
      <w:r w:rsidR="00353EC9">
        <w:rPr>
          <w:rFonts w:ascii="Arial" w:hAnsi="Arial" w:cs="Arial"/>
          <w:sz w:val="24"/>
          <w:lang w:val="ro-RO"/>
        </w:rPr>
        <w:t xml:space="preserve"> </w:t>
      </w:r>
      <w:r w:rsidR="00B906C7">
        <w:rPr>
          <w:rFonts w:ascii="Arial" w:hAnsi="Arial" w:cs="Arial"/>
          <w:sz w:val="24"/>
          <w:lang w:val="ro-RO"/>
        </w:rPr>
        <w:t>soluțiilor</w:t>
      </w:r>
      <w:r w:rsidR="00353EC9">
        <w:rPr>
          <w:rFonts w:ascii="Arial" w:hAnsi="Arial" w:cs="Arial"/>
          <w:sz w:val="24"/>
          <w:lang w:val="ro-RO"/>
        </w:rPr>
        <w:t xml:space="preserve"> </w:t>
      </w:r>
      <w:r w:rsidR="008A5997">
        <w:rPr>
          <w:rFonts w:ascii="Arial" w:hAnsi="Arial" w:cs="Arial"/>
          <w:sz w:val="24"/>
          <w:lang w:val="ro-RO"/>
        </w:rPr>
        <w:t xml:space="preserve">pentru acordarea dublei cetățenii </w:t>
      </w:r>
      <w:r w:rsidR="00B906C7">
        <w:rPr>
          <w:rFonts w:ascii="Arial" w:hAnsi="Arial" w:cs="Arial"/>
          <w:sz w:val="24"/>
          <w:lang w:val="ro-RO"/>
        </w:rPr>
        <w:t>membrilor</w:t>
      </w:r>
      <w:r w:rsidR="008A5997">
        <w:rPr>
          <w:rFonts w:ascii="Arial" w:hAnsi="Arial" w:cs="Arial"/>
          <w:sz w:val="24"/>
          <w:lang w:val="ro-RO"/>
        </w:rPr>
        <w:t xml:space="preserve"> comunității române din Spania.</w:t>
      </w:r>
      <w:bookmarkEnd w:id="0"/>
    </w:p>
    <w:p w14:paraId="630E04B2" w14:textId="5C30FD21" w:rsidR="00303442" w:rsidRPr="00336F28" w:rsidRDefault="007B078A" w:rsidP="00336F28">
      <w:pPr>
        <w:pStyle w:val="ListParagraph"/>
        <w:numPr>
          <w:ilvl w:val="0"/>
          <w:numId w:val="20"/>
        </w:numPr>
        <w:tabs>
          <w:tab w:val="center" w:pos="7655"/>
        </w:tabs>
        <w:spacing w:afterLines="26" w:after="62" w:line="360" w:lineRule="auto"/>
        <w:jc w:val="both"/>
        <w:rPr>
          <w:rFonts w:ascii="Arial" w:hAnsi="Arial" w:cs="Arial"/>
          <w:sz w:val="24"/>
          <w:lang w:val="ro-RO"/>
        </w:rPr>
      </w:pPr>
      <w:r w:rsidRPr="009C6349">
        <w:rPr>
          <w:rFonts w:ascii="Arial" w:hAnsi="Arial" w:cs="Arial"/>
          <w:sz w:val="24"/>
          <w:lang w:val="ro-RO"/>
        </w:rPr>
        <w:t>România și Spania își exprimă satisfacți</w:t>
      </w:r>
      <w:r w:rsidR="00303442">
        <w:rPr>
          <w:rFonts w:ascii="Arial" w:hAnsi="Arial" w:cs="Arial"/>
          <w:sz w:val="24"/>
          <w:lang w:val="ro-RO"/>
        </w:rPr>
        <w:t>a</w:t>
      </w:r>
      <w:r w:rsidRPr="009C6349">
        <w:rPr>
          <w:rFonts w:ascii="Arial" w:hAnsi="Arial" w:cs="Arial"/>
          <w:sz w:val="24"/>
          <w:lang w:val="ro-RO"/>
        </w:rPr>
        <w:t xml:space="preserve"> pentru relația lor economică semnificativă, care s-a intensificat în mod considerabil de la aderarea României la Uniunea Europeană în anul 2007. </w:t>
      </w:r>
      <w:r w:rsidR="003E53C4">
        <w:rPr>
          <w:rFonts w:ascii="Arial" w:hAnsi="Arial" w:cs="Arial"/>
          <w:sz w:val="24"/>
          <w:lang w:val="ro-RO"/>
        </w:rPr>
        <w:t xml:space="preserve">Acestea </w:t>
      </w:r>
      <w:r w:rsidRPr="009C6349">
        <w:rPr>
          <w:rFonts w:ascii="Arial" w:hAnsi="Arial" w:cs="Arial"/>
          <w:sz w:val="24"/>
          <w:lang w:val="ro-RO"/>
        </w:rPr>
        <w:t xml:space="preserve">încurajează dezvoltarea </w:t>
      </w:r>
      <w:r w:rsidR="008A5997">
        <w:rPr>
          <w:rFonts w:ascii="Arial" w:hAnsi="Arial" w:cs="Arial"/>
          <w:sz w:val="24"/>
          <w:lang w:val="ro-RO"/>
        </w:rPr>
        <w:t>acestei relații</w:t>
      </w:r>
      <w:r w:rsidRPr="009C6349">
        <w:rPr>
          <w:rFonts w:ascii="Arial" w:hAnsi="Arial" w:cs="Arial"/>
          <w:sz w:val="24"/>
          <w:lang w:val="ro-RO"/>
        </w:rPr>
        <w:t>, în special în sectoar</w:t>
      </w:r>
      <w:r w:rsidR="00303442">
        <w:rPr>
          <w:rFonts w:ascii="Arial" w:hAnsi="Arial" w:cs="Arial"/>
          <w:sz w:val="24"/>
          <w:lang w:val="ro-RO"/>
        </w:rPr>
        <w:t>e</w:t>
      </w:r>
      <w:r w:rsidRPr="009C6349">
        <w:rPr>
          <w:rFonts w:ascii="Arial" w:hAnsi="Arial" w:cs="Arial"/>
          <w:sz w:val="24"/>
          <w:lang w:val="ro-RO"/>
        </w:rPr>
        <w:t xml:space="preserve"> cheie</w:t>
      </w:r>
      <w:r w:rsidR="003E53C4">
        <w:rPr>
          <w:rFonts w:ascii="Arial" w:hAnsi="Arial" w:cs="Arial"/>
          <w:sz w:val="24"/>
          <w:lang w:val="ro-RO"/>
        </w:rPr>
        <w:t xml:space="preserve"> pentru ambele țări</w:t>
      </w:r>
      <w:r w:rsidRPr="009C6349">
        <w:rPr>
          <w:rFonts w:ascii="Arial" w:hAnsi="Arial" w:cs="Arial"/>
          <w:sz w:val="24"/>
          <w:lang w:val="ro-RO"/>
        </w:rPr>
        <w:t xml:space="preserve">, cum ar fi energia din surse regenerabile, infrastructura </w:t>
      </w:r>
      <w:r w:rsidR="00360B4C" w:rsidRPr="009C6349">
        <w:rPr>
          <w:rFonts w:ascii="Arial" w:hAnsi="Arial" w:cs="Arial"/>
          <w:sz w:val="24"/>
          <w:lang w:val="ro-RO"/>
        </w:rPr>
        <w:t xml:space="preserve">de </w:t>
      </w:r>
      <w:r w:rsidRPr="009C6349">
        <w:rPr>
          <w:rFonts w:ascii="Arial" w:hAnsi="Arial" w:cs="Arial"/>
          <w:sz w:val="24"/>
          <w:lang w:val="ro-RO"/>
        </w:rPr>
        <w:t>transport, industria auto, alte industrii prelucrătoare, tehnologia informației și comunicații, cercetare și dezvoltare, agricultură, digitalizare și turism.</w:t>
      </w:r>
      <w:r w:rsidR="00303442">
        <w:rPr>
          <w:rFonts w:ascii="Arial" w:hAnsi="Arial" w:cs="Arial"/>
          <w:sz w:val="24"/>
          <w:lang w:val="ro-RO"/>
        </w:rPr>
        <w:t xml:space="preserve"> Pentru a asigura </w:t>
      </w:r>
      <w:r w:rsidR="003E53C4">
        <w:rPr>
          <w:rFonts w:ascii="Arial" w:hAnsi="Arial" w:cs="Arial"/>
          <w:sz w:val="24"/>
          <w:lang w:val="ro-RO"/>
        </w:rPr>
        <w:t xml:space="preserve">continuarea avansării </w:t>
      </w:r>
      <w:r w:rsidR="00B906C7">
        <w:rPr>
          <w:rFonts w:ascii="Arial" w:hAnsi="Arial" w:cs="Arial"/>
          <w:sz w:val="24"/>
          <w:lang w:val="ro-RO"/>
        </w:rPr>
        <w:t>acesteia</w:t>
      </w:r>
      <w:r w:rsidR="00303442">
        <w:rPr>
          <w:rFonts w:ascii="Arial" w:hAnsi="Arial" w:cs="Arial"/>
          <w:sz w:val="24"/>
          <w:lang w:val="ro-RO"/>
        </w:rPr>
        <w:t xml:space="preserve">, </w:t>
      </w:r>
      <w:r w:rsidR="00B906C7">
        <w:rPr>
          <w:rFonts w:ascii="Arial" w:hAnsi="Arial" w:cs="Arial"/>
          <w:sz w:val="24"/>
          <w:lang w:val="ro-RO"/>
        </w:rPr>
        <w:t xml:space="preserve">recunoaștem </w:t>
      </w:r>
      <w:r w:rsidR="00B906C7" w:rsidRPr="00B906C7">
        <w:rPr>
          <w:rFonts w:ascii="Arial" w:hAnsi="Arial" w:cs="Arial"/>
          <w:sz w:val="24"/>
          <w:lang w:val="ro-RO"/>
        </w:rPr>
        <w:t xml:space="preserve">importanța </w:t>
      </w:r>
      <w:r w:rsidR="00B906C7">
        <w:rPr>
          <w:rFonts w:ascii="Arial" w:hAnsi="Arial" w:cs="Arial"/>
          <w:sz w:val="24"/>
          <w:lang w:val="ro-RO"/>
        </w:rPr>
        <w:t xml:space="preserve">dezvoltării unui cadru de reglementare stabil și </w:t>
      </w:r>
      <w:r w:rsidR="00303442" w:rsidRPr="00336F28">
        <w:rPr>
          <w:rFonts w:ascii="Arial" w:hAnsi="Arial" w:cs="Arial"/>
          <w:sz w:val="24"/>
          <w:lang w:val="ro-RO"/>
        </w:rPr>
        <w:t>pregătit pentru viitor</w:t>
      </w:r>
      <w:r w:rsidR="00336F28">
        <w:rPr>
          <w:rFonts w:ascii="Arial" w:hAnsi="Arial" w:cs="Arial"/>
          <w:sz w:val="24"/>
          <w:lang w:val="ro-RO"/>
        </w:rPr>
        <w:t>.</w:t>
      </w:r>
    </w:p>
    <w:p w14:paraId="18C32B8C" w14:textId="5E6BD0B3"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Ca </w:t>
      </w:r>
      <w:r w:rsidR="00662565" w:rsidRPr="009C6349">
        <w:rPr>
          <w:rFonts w:ascii="Arial" w:hAnsi="Arial" w:cs="Arial"/>
          <w:sz w:val="24"/>
          <w:lang w:val="ro-RO"/>
        </w:rPr>
        <w:t>activitate specifică</w:t>
      </w:r>
      <w:r w:rsidR="00360B4C" w:rsidRPr="009C6349">
        <w:rPr>
          <w:rFonts w:ascii="Arial" w:hAnsi="Arial" w:cs="Arial"/>
          <w:sz w:val="24"/>
          <w:lang w:val="ro-RO"/>
        </w:rPr>
        <w:t xml:space="preserve"> a</w:t>
      </w:r>
      <w:r w:rsidRPr="009C6349">
        <w:rPr>
          <w:rFonts w:ascii="Arial" w:hAnsi="Arial" w:cs="Arial"/>
          <w:sz w:val="24"/>
          <w:lang w:val="ro-RO"/>
        </w:rPr>
        <w:t xml:space="preserve"> Parteneriatu</w:t>
      </w:r>
      <w:r w:rsidR="00360B4C" w:rsidRPr="009C6349">
        <w:rPr>
          <w:rFonts w:ascii="Arial" w:hAnsi="Arial" w:cs="Arial"/>
          <w:sz w:val="24"/>
          <w:lang w:val="ro-RO"/>
        </w:rPr>
        <w:t>lui</w:t>
      </w:r>
      <w:r w:rsidRPr="009C6349">
        <w:rPr>
          <w:rFonts w:ascii="Arial" w:hAnsi="Arial" w:cs="Arial"/>
          <w:sz w:val="24"/>
          <w:lang w:val="ro-RO"/>
        </w:rPr>
        <w:t xml:space="preserve"> strategic </w:t>
      </w:r>
      <w:r w:rsidR="00662565" w:rsidRPr="009C6349">
        <w:rPr>
          <w:rFonts w:ascii="Arial" w:hAnsi="Arial" w:cs="Arial"/>
          <w:sz w:val="24"/>
          <w:lang w:val="ro-RO"/>
        </w:rPr>
        <w:t>încheiat de cele două țări în anul 2013</w:t>
      </w:r>
      <w:r w:rsidRPr="009C6349">
        <w:rPr>
          <w:rFonts w:ascii="Arial" w:hAnsi="Arial" w:cs="Arial"/>
          <w:sz w:val="24"/>
          <w:lang w:val="ro-RO"/>
        </w:rPr>
        <w:t xml:space="preserve">, România și Spania </w:t>
      </w:r>
      <w:r w:rsidR="00662565" w:rsidRPr="009C6349">
        <w:rPr>
          <w:rFonts w:ascii="Arial" w:hAnsi="Arial" w:cs="Arial"/>
          <w:sz w:val="24"/>
          <w:lang w:val="ro-RO"/>
        </w:rPr>
        <w:t>intenționează</w:t>
      </w:r>
      <w:r w:rsidRPr="009C6349">
        <w:rPr>
          <w:rFonts w:ascii="Arial" w:hAnsi="Arial" w:cs="Arial"/>
          <w:sz w:val="24"/>
          <w:lang w:val="ro-RO"/>
        </w:rPr>
        <w:t xml:space="preserve"> să </w:t>
      </w:r>
      <w:r w:rsidR="00662565" w:rsidRPr="009C6349">
        <w:rPr>
          <w:rFonts w:ascii="Arial" w:hAnsi="Arial" w:cs="Arial"/>
          <w:sz w:val="24"/>
          <w:lang w:val="ro-RO"/>
        </w:rPr>
        <w:t xml:space="preserve">consolideze </w:t>
      </w:r>
      <w:r w:rsidRPr="009C6349">
        <w:rPr>
          <w:rFonts w:ascii="Arial" w:hAnsi="Arial" w:cs="Arial"/>
          <w:sz w:val="24"/>
          <w:lang w:val="ro-RO"/>
        </w:rPr>
        <w:t>și să dezvolte dialogul politic și cooperarea, prin</w:t>
      </w:r>
      <w:r w:rsidR="00662565" w:rsidRPr="009C6349">
        <w:rPr>
          <w:rFonts w:ascii="Arial" w:hAnsi="Arial" w:cs="Arial"/>
          <w:sz w:val="24"/>
          <w:lang w:val="ro-RO"/>
        </w:rPr>
        <w:t xml:space="preserve"> intermediul</w:t>
      </w:r>
      <w:r w:rsidRPr="009C6349">
        <w:rPr>
          <w:rFonts w:ascii="Arial" w:hAnsi="Arial" w:cs="Arial"/>
          <w:sz w:val="24"/>
          <w:lang w:val="ro-RO"/>
        </w:rPr>
        <w:t xml:space="preserve"> consultări</w:t>
      </w:r>
      <w:r w:rsidR="00662565" w:rsidRPr="009C6349">
        <w:rPr>
          <w:rFonts w:ascii="Arial" w:hAnsi="Arial" w:cs="Arial"/>
          <w:sz w:val="24"/>
          <w:lang w:val="ro-RO"/>
        </w:rPr>
        <w:t>lor</w:t>
      </w:r>
      <w:r w:rsidRPr="009C6349">
        <w:rPr>
          <w:rFonts w:ascii="Arial" w:hAnsi="Arial" w:cs="Arial"/>
          <w:sz w:val="24"/>
          <w:lang w:val="ro-RO"/>
        </w:rPr>
        <w:t xml:space="preserve"> </w:t>
      </w:r>
      <w:r w:rsidR="00303442">
        <w:rPr>
          <w:rFonts w:ascii="Arial" w:hAnsi="Arial" w:cs="Arial"/>
          <w:sz w:val="24"/>
          <w:lang w:val="ro-RO"/>
        </w:rPr>
        <w:t>periodice</w:t>
      </w:r>
      <w:r w:rsidR="00303442" w:rsidRPr="009C6349">
        <w:rPr>
          <w:rFonts w:ascii="Arial" w:hAnsi="Arial" w:cs="Arial"/>
          <w:sz w:val="24"/>
          <w:lang w:val="ro-RO"/>
        </w:rPr>
        <w:t xml:space="preserve"> </w:t>
      </w:r>
      <w:r w:rsidRPr="009C6349">
        <w:rPr>
          <w:rFonts w:ascii="Arial" w:hAnsi="Arial" w:cs="Arial"/>
          <w:sz w:val="24"/>
          <w:lang w:val="ro-RO"/>
        </w:rPr>
        <w:t>și cooperare</w:t>
      </w:r>
      <w:r w:rsidR="003E53C4">
        <w:rPr>
          <w:rFonts w:ascii="Arial" w:hAnsi="Arial" w:cs="Arial"/>
          <w:sz w:val="24"/>
          <w:lang w:val="ro-RO"/>
        </w:rPr>
        <w:t>a</w:t>
      </w:r>
      <w:r w:rsidRPr="009C6349">
        <w:rPr>
          <w:rFonts w:ascii="Arial" w:hAnsi="Arial" w:cs="Arial"/>
          <w:sz w:val="24"/>
          <w:lang w:val="ro-RO"/>
        </w:rPr>
        <w:t xml:space="preserve"> la diverse niveluri, cu privire la</w:t>
      </w:r>
      <w:r w:rsidR="00303442">
        <w:rPr>
          <w:rFonts w:ascii="Arial" w:hAnsi="Arial" w:cs="Arial"/>
          <w:sz w:val="24"/>
          <w:lang w:val="ro-RO"/>
        </w:rPr>
        <w:t xml:space="preserve"> probleme</w:t>
      </w:r>
      <w:r w:rsidRPr="009C6349">
        <w:rPr>
          <w:rFonts w:ascii="Arial" w:hAnsi="Arial" w:cs="Arial"/>
          <w:sz w:val="24"/>
          <w:lang w:val="ro-RO"/>
        </w:rPr>
        <w:t xml:space="preserve"> de interes comun</w:t>
      </w:r>
      <w:r w:rsidR="00303442" w:rsidRPr="00303442">
        <w:rPr>
          <w:rFonts w:ascii="Arial" w:hAnsi="Arial" w:cs="Arial"/>
          <w:sz w:val="24"/>
          <w:lang w:val="ro-RO"/>
        </w:rPr>
        <w:t xml:space="preserve"> </w:t>
      </w:r>
      <w:r w:rsidR="00303442">
        <w:rPr>
          <w:rFonts w:ascii="Arial" w:hAnsi="Arial" w:cs="Arial"/>
          <w:sz w:val="24"/>
          <w:lang w:val="ro-RO"/>
        </w:rPr>
        <w:t xml:space="preserve">din </w:t>
      </w:r>
      <w:r w:rsidR="003E53C4">
        <w:rPr>
          <w:rFonts w:ascii="Arial" w:hAnsi="Arial" w:cs="Arial"/>
          <w:sz w:val="24"/>
          <w:lang w:val="ro-RO"/>
        </w:rPr>
        <w:t xml:space="preserve">domeniul </w:t>
      </w:r>
      <w:r w:rsidR="00303442">
        <w:rPr>
          <w:rFonts w:ascii="Arial" w:hAnsi="Arial" w:cs="Arial"/>
          <w:sz w:val="24"/>
          <w:lang w:val="ro-RO"/>
        </w:rPr>
        <w:t>afacerilor</w:t>
      </w:r>
      <w:r w:rsidR="00303442" w:rsidRPr="009C6349">
        <w:rPr>
          <w:rFonts w:ascii="Arial" w:hAnsi="Arial" w:cs="Arial"/>
          <w:sz w:val="24"/>
          <w:lang w:val="ro-RO"/>
        </w:rPr>
        <w:t xml:space="preserve"> externe</w:t>
      </w:r>
      <w:r w:rsidRPr="009C6349">
        <w:rPr>
          <w:rFonts w:ascii="Arial" w:hAnsi="Arial" w:cs="Arial"/>
          <w:sz w:val="24"/>
          <w:lang w:val="ro-RO"/>
        </w:rPr>
        <w:t>.</w:t>
      </w:r>
    </w:p>
    <w:p w14:paraId="53CF051C" w14:textId="3ECA06C5"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În ianuarie 2022, Consiliul OCDE a decis să </w:t>
      </w:r>
      <w:r w:rsidR="00662565" w:rsidRPr="009C6349">
        <w:rPr>
          <w:rFonts w:ascii="Arial" w:hAnsi="Arial" w:cs="Arial"/>
          <w:sz w:val="24"/>
          <w:lang w:val="ro-RO"/>
        </w:rPr>
        <w:t xml:space="preserve">lanseze </w:t>
      </w:r>
      <w:r w:rsidRPr="009C6349">
        <w:rPr>
          <w:rFonts w:ascii="Arial" w:hAnsi="Arial" w:cs="Arial"/>
          <w:sz w:val="24"/>
          <w:lang w:val="ro-RO"/>
        </w:rPr>
        <w:t xml:space="preserve">discuții în </w:t>
      </w:r>
      <w:r w:rsidR="00360B4C" w:rsidRPr="009C6349">
        <w:rPr>
          <w:rFonts w:ascii="Arial" w:hAnsi="Arial" w:cs="Arial"/>
          <w:sz w:val="24"/>
          <w:lang w:val="ro-RO"/>
        </w:rPr>
        <w:t>c</w:t>
      </w:r>
      <w:r w:rsidR="009C6349">
        <w:rPr>
          <w:rFonts w:ascii="Arial" w:hAnsi="Arial" w:cs="Arial"/>
          <w:sz w:val="24"/>
          <w:lang w:val="ro-RO"/>
        </w:rPr>
        <w:t>e</w:t>
      </w:r>
      <w:r w:rsidR="00360B4C" w:rsidRPr="009C6349">
        <w:rPr>
          <w:rFonts w:ascii="Arial" w:hAnsi="Arial" w:cs="Arial"/>
          <w:sz w:val="24"/>
          <w:lang w:val="ro-RO"/>
        </w:rPr>
        <w:t xml:space="preserve">ea </w:t>
      </w:r>
      <w:r w:rsidR="00662565" w:rsidRPr="009C6349">
        <w:rPr>
          <w:rFonts w:ascii="Arial" w:hAnsi="Arial" w:cs="Arial"/>
          <w:sz w:val="24"/>
          <w:lang w:val="ro-RO"/>
        </w:rPr>
        <w:t xml:space="preserve">ce </w:t>
      </w:r>
      <w:proofErr w:type="spellStart"/>
      <w:r w:rsidR="00662565" w:rsidRPr="009C6349">
        <w:rPr>
          <w:rFonts w:ascii="Arial" w:hAnsi="Arial" w:cs="Arial"/>
          <w:sz w:val="24"/>
          <w:lang w:val="ro-RO"/>
        </w:rPr>
        <w:t>priveşte</w:t>
      </w:r>
      <w:proofErr w:type="spellEnd"/>
      <w:r w:rsidR="00662565" w:rsidRPr="009C6349">
        <w:rPr>
          <w:rFonts w:ascii="Arial" w:hAnsi="Arial" w:cs="Arial"/>
          <w:sz w:val="24"/>
          <w:lang w:val="ro-RO"/>
        </w:rPr>
        <w:t xml:space="preserve"> </w:t>
      </w:r>
      <w:r w:rsidRPr="009C6349">
        <w:rPr>
          <w:rFonts w:ascii="Arial" w:hAnsi="Arial" w:cs="Arial"/>
          <w:sz w:val="24"/>
          <w:lang w:val="ro-RO"/>
        </w:rPr>
        <w:t>aderare</w:t>
      </w:r>
      <w:r w:rsidR="00360B4C" w:rsidRPr="009C6349">
        <w:rPr>
          <w:rFonts w:ascii="Arial" w:hAnsi="Arial" w:cs="Arial"/>
          <w:sz w:val="24"/>
          <w:lang w:val="ro-RO"/>
        </w:rPr>
        <w:t>a</w:t>
      </w:r>
      <w:r w:rsidRPr="009C6349">
        <w:rPr>
          <w:rFonts w:ascii="Arial" w:hAnsi="Arial" w:cs="Arial"/>
          <w:sz w:val="24"/>
          <w:lang w:val="ro-RO"/>
        </w:rPr>
        <w:t xml:space="preserve"> </w:t>
      </w:r>
      <w:r w:rsidR="00662565" w:rsidRPr="009C6349">
        <w:rPr>
          <w:rFonts w:ascii="Arial" w:hAnsi="Arial" w:cs="Arial"/>
          <w:sz w:val="24"/>
          <w:lang w:val="ro-RO"/>
        </w:rPr>
        <w:t xml:space="preserve">la </w:t>
      </w:r>
      <w:r w:rsidR="00A22F88">
        <w:rPr>
          <w:rFonts w:ascii="Arial" w:hAnsi="Arial" w:cs="Arial"/>
          <w:sz w:val="24"/>
          <w:lang w:val="ro-RO"/>
        </w:rPr>
        <w:t>această organizație</w:t>
      </w:r>
      <w:r w:rsidR="00662565" w:rsidRPr="009C6349">
        <w:rPr>
          <w:rFonts w:ascii="Arial" w:hAnsi="Arial" w:cs="Arial"/>
          <w:sz w:val="24"/>
          <w:lang w:val="ro-RO"/>
        </w:rPr>
        <w:t xml:space="preserve"> </w:t>
      </w:r>
      <w:r w:rsidR="00360B4C" w:rsidRPr="009C6349">
        <w:rPr>
          <w:rFonts w:ascii="Arial" w:hAnsi="Arial" w:cs="Arial"/>
          <w:sz w:val="24"/>
          <w:lang w:val="ro-RO"/>
        </w:rPr>
        <w:t xml:space="preserve">a </w:t>
      </w:r>
      <w:r w:rsidRPr="009C6349">
        <w:rPr>
          <w:rFonts w:ascii="Arial" w:hAnsi="Arial" w:cs="Arial"/>
          <w:sz w:val="24"/>
          <w:lang w:val="ro-RO"/>
        </w:rPr>
        <w:t>șase țări, inclusiv România. Procesul de aderare la OCDE este o oportunitate unică de modernizare a economiei, administrației și societății românești, ca întreg, fiind, în același timp, o oportunitate excelentă pentru aprofundarea cooperării politice și economice cu unele dintre cele mai dezvoltate și dinamice economii din lume, inclusiv Spania</w:t>
      </w:r>
      <w:r w:rsidR="00662565" w:rsidRPr="009C6349">
        <w:rPr>
          <w:rFonts w:ascii="Arial" w:hAnsi="Arial" w:cs="Arial"/>
          <w:sz w:val="24"/>
          <w:lang w:val="ro-RO"/>
        </w:rPr>
        <w:t>.</w:t>
      </w:r>
      <w:r w:rsidRPr="009C6349">
        <w:rPr>
          <w:rFonts w:ascii="Arial" w:hAnsi="Arial" w:cs="Arial"/>
          <w:sz w:val="24"/>
          <w:lang w:val="ro-RO"/>
        </w:rPr>
        <w:t xml:space="preserve"> Ambele guverne vor face schimb de opinii, </w:t>
      </w:r>
      <w:r w:rsidR="00662565" w:rsidRPr="009C6349">
        <w:rPr>
          <w:rFonts w:ascii="Arial" w:hAnsi="Arial" w:cs="Arial"/>
          <w:sz w:val="24"/>
          <w:lang w:val="ro-RO"/>
        </w:rPr>
        <w:t xml:space="preserve">vor </w:t>
      </w:r>
      <w:r w:rsidRPr="009C6349">
        <w:rPr>
          <w:rFonts w:ascii="Arial" w:hAnsi="Arial" w:cs="Arial"/>
          <w:sz w:val="24"/>
          <w:lang w:val="ro-RO"/>
        </w:rPr>
        <w:t xml:space="preserve">împărtăși experiențe și </w:t>
      </w:r>
      <w:r w:rsidR="00662565" w:rsidRPr="009C6349">
        <w:rPr>
          <w:rFonts w:ascii="Arial" w:hAnsi="Arial" w:cs="Arial"/>
          <w:sz w:val="24"/>
          <w:lang w:val="ro-RO"/>
        </w:rPr>
        <w:t xml:space="preserve">vor </w:t>
      </w:r>
      <w:r w:rsidRPr="009C6349">
        <w:rPr>
          <w:rFonts w:ascii="Arial" w:hAnsi="Arial" w:cs="Arial"/>
          <w:sz w:val="24"/>
          <w:lang w:val="ro-RO"/>
        </w:rPr>
        <w:t xml:space="preserve">identifica eventualele programe de colaborare pentru a sprijini parcursul României </w:t>
      </w:r>
      <w:r w:rsidR="00360B4C" w:rsidRPr="009C6349">
        <w:rPr>
          <w:rFonts w:ascii="Arial" w:hAnsi="Arial" w:cs="Arial"/>
          <w:sz w:val="24"/>
          <w:lang w:val="ro-RO"/>
        </w:rPr>
        <w:t xml:space="preserve">în </w:t>
      </w:r>
      <w:r w:rsidRPr="009C6349">
        <w:rPr>
          <w:rFonts w:ascii="Arial" w:hAnsi="Arial" w:cs="Arial"/>
          <w:sz w:val="24"/>
          <w:lang w:val="ro-RO"/>
        </w:rPr>
        <w:t>obținerea calității de membru OCDE.</w:t>
      </w:r>
    </w:p>
    <w:p w14:paraId="58CD25BE" w14:textId="123D310C" w:rsidR="000A1A5B" w:rsidRPr="007E1484" w:rsidRDefault="007B078A" w:rsidP="000A1A5B">
      <w:pPr>
        <w:pStyle w:val="ListParagraph"/>
        <w:numPr>
          <w:ilvl w:val="0"/>
          <w:numId w:val="20"/>
        </w:numPr>
        <w:tabs>
          <w:tab w:val="center" w:pos="7655"/>
        </w:tabs>
        <w:spacing w:afterLines="26" w:after="62" w:line="360" w:lineRule="auto"/>
        <w:jc w:val="both"/>
        <w:rPr>
          <w:rFonts w:ascii="Arial" w:hAnsi="Arial" w:cs="Arial"/>
          <w:sz w:val="24"/>
          <w:lang w:val="ro-RO"/>
        </w:rPr>
      </w:pPr>
      <w:r w:rsidRPr="009C6349">
        <w:rPr>
          <w:rFonts w:ascii="Arial" w:hAnsi="Arial" w:cs="Arial"/>
          <w:sz w:val="24"/>
          <w:lang w:val="ro-RO"/>
        </w:rPr>
        <w:t xml:space="preserve">În domeniul apărării, România și Spania </w:t>
      </w:r>
      <w:r w:rsidR="00360B4C" w:rsidRPr="009C6349">
        <w:rPr>
          <w:rFonts w:ascii="Arial" w:hAnsi="Arial" w:cs="Arial"/>
          <w:sz w:val="24"/>
          <w:lang w:val="ro-RO"/>
        </w:rPr>
        <w:t>subliniază</w:t>
      </w:r>
      <w:r w:rsidRPr="009C6349">
        <w:rPr>
          <w:rFonts w:ascii="Arial" w:hAnsi="Arial" w:cs="Arial"/>
          <w:sz w:val="24"/>
          <w:lang w:val="ro-RO"/>
        </w:rPr>
        <w:t xml:space="preserve"> relația bilaterală solidă, completată de o cooperare fructuoasă în cadrul Organizației Tratatului </w:t>
      </w:r>
      <w:r w:rsidRPr="009C6349">
        <w:rPr>
          <w:rFonts w:ascii="Arial" w:hAnsi="Arial" w:cs="Arial"/>
          <w:sz w:val="24"/>
          <w:lang w:val="ro-RO"/>
        </w:rPr>
        <w:lastRenderedPageBreak/>
        <w:t xml:space="preserve">Atlanticului de Nord și </w:t>
      </w:r>
      <w:r w:rsidR="003E53C4">
        <w:rPr>
          <w:rFonts w:ascii="Arial" w:hAnsi="Arial" w:cs="Arial"/>
          <w:sz w:val="24"/>
          <w:lang w:val="ro-RO"/>
        </w:rPr>
        <w:t xml:space="preserve">al </w:t>
      </w:r>
      <w:r w:rsidRPr="009C6349">
        <w:rPr>
          <w:rFonts w:ascii="Arial" w:hAnsi="Arial" w:cs="Arial"/>
          <w:sz w:val="24"/>
          <w:lang w:val="ro-RO"/>
        </w:rPr>
        <w:t xml:space="preserve">Uniunii Europene. În același timp, ambele părți au stabilit să își intensifice dialogul </w:t>
      </w:r>
      <w:proofErr w:type="spellStart"/>
      <w:r w:rsidRPr="009C6349">
        <w:rPr>
          <w:rFonts w:ascii="Arial" w:hAnsi="Arial" w:cs="Arial"/>
          <w:sz w:val="24"/>
          <w:lang w:val="ro-RO"/>
        </w:rPr>
        <w:t>politico</w:t>
      </w:r>
      <w:proofErr w:type="spellEnd"/>
      <w:r w:rsidRPr="009C6349">
        <w:rPr>
          <w:rFonts w:ascii="Arial" w:hAnsi="Arial" w:cs="Arial"/>
          <w:sz w:val="24"/>
          <w:lang w:val="ro-RO"/>
        </w:rPr>
        <w:t>-militar în vederea consolidării ulterioare a cooperării lor</w:t>
      </w:r>
      <w:r w:rsidR="003E53C4">
        <w:rPr>
          <w:rFonts w:ascii="Arial" w:hAnsi="Arial" w:cs="Arial"/>
          <w:sz w:val="24"/>
          <w:lang w:val="ro-RO"/>
        </w:rPr>
        <w:t>, atât în cadru</w:t>
      </w:r>
      <w:r w:rsidRPr="009C6349">
        <w:rPr>
          <w:rFonts w:ascii="Arial" w:hAnsi="Arial" w:cs="Arial"/>
          <w:sz w:val="24"/>
          <w:lang w:val="ro-RO"/>
        </w:rPr>
        <w:t xml:space="preserve"> bilateral</w:t>
      </w:r>
      <w:r w:rsidR="003E53C4">
        <w:rPr>
          <w:rFonts w:ascii="Arial" w:hAnsi="Arial" w:cs="Arial"/>
          <w:sz w:val="24"/>
          <w:lang w:val="ro-RO"/>
        </w:rPr>
        <w:t>, cât</w:t>
      </w:r>
      <w:r w:rsidRPr="009C6349">
        <w:rPr>
          <w:rFonts w:ascii="Arial" w:hAnsi="Arial" w:cs="Arial"/>
          <w:sz w:val="24"/>
          <w:lang w:val="ro-RO"/>
        </w:rPr>
        <w:t xml:space="preserve"> și multilateral.</w:t>
      </w:r>
    </w:p>
    <w:p w14:paraId="68CBF73C" w14:textId="465AB631" w:rsidR="000A1A5B" w:rsidRPr="007E1484" w:rsidRDefault="007B078A" w:rsidP="000A1A5B">
      <w:pPr>
        <w:pStyle w:val="ListParagraph"/>
        <w:numPr>
          <w:ilvl w:val="0"/>
          <w:numId w:val="20"/>
        </w:numPr>
        <w:tabs>
          <w:tab w:val="center" w:pos="7655"/>
        </w:tabs>
        <w:spacing w:afterLines="26" w:after="62" w:line="360" w:lineRule="auto"/>
        <w:jc w:val="both"/>
        <w:rPr>
          <w:rFonts w:ascii="Arial" w:hAnsi="Arial" w:cs="Arial"/>
          <w:sz w:val="24"/>
          <w:lang w:val="ro-RO"/>
        </w:rPr>
      </w:pPr>
      <w:r w:rsidRPr="009C6349">
        <w:rPr>
          <w:rFonts w:ascii="Arial" w:hAnsi="Arial" w:cs="Arial"/>
          <w:sz w:val="24"/>
          <w:lang w:val="ro-RO"/>
        </w:rPr>
        <w:t>Romania și Spania își confirmă angajamentul de cooperare comună</w:t>
      </w:r>
      <w:r w:rsidR="004B224E">
        <w:rPr>
          <w:rFonts w:ascii="Arial" w:hAnsi="Arial" w:cs="Arial"/>
          <w:sz w:val="24"/>
          <w:lang w:val="ro-RO"/>
        </w:rPr>
        <w:t>, la nivel bilateral și european,</w:t>
      </w:r>
      <w:r w:rsidRPr="009C6349">
        <w:rPr>
          <w:rFonts w:ascii="Arial" w:hAnsi="Arial" w:cs="Arial"/>
          <w:sz w:val="24"/>
          <w:lang w:val="ro-RO"/>
        </w:rPr>
        <w:t xml:space="preserve"> în domeniul afacerilor interne, în special cu privire la securitate, consolidând cooperarea </w:t>
      </w:r>
      <w:r w:rsidR="004B224E">
        <w:rPr>
          <w:rFonts w:ascii="Arial" w:hAnsi="Arial" w:cs="Arial"/>
          <w:sz w:val="24"/>
          <w:lang w:val="ro-RO"/>
        </w:rPr>
        <w:t>lor</w:t>
      </w:r>
      <w:r w:rsidR="004B224E" w:rsidRPr="009C6349">
        <w:rPr>
          <w:rFonts w:ascii="Arial" w:hAnsi="Arial" w:cs="Arial"/>
          <w:sz w:val="24"/>
          <w:lang w:val="ro-RO"/>
        </w:rPr>
        <w:t xml:space="preserve"> </w:t>
      </w:r>
      <w:r w:rsidRPr="009C6349">
        <w:rPr>
          <w:rFonts w:ascii="Arial" w:hAnsi="Arial" w:cs="Arial"/>
          <w:sz w:val="24"/>
          <w:lang w:val="ro-RO"/>
        </w:rPr>
        <w:t>operațională și canalele de coordonare în lupta împotriva criminalității transfrontaliere, terorismului, crimei organizate, criminalității cibernetice</w:t>
      </w:r>
      <w:r w:rsidR="00E636EA">
        <w:rPr>
          <w:rFonts w:ascii="Arial" w:hAnsi="Arial" w:cs="Arial"/>
          <w:sz w:val="24"/>
          <w:lang w:val="ro-RO"/>
        </w:rPr>
        <w:t>,</w:t>
      </w:r>
      <w:r w:rsidRPr="009C6349">
        <w:rPr>
          <w:rFonts w:ascii="Arial" w:hAnsi="Arial" w:cs="Arial"/>
          <w:sz w:val="24"/>
          <w:lang w:val="ro-RO"/>
        </w:rPr>
        <w:t xml:space="preserve"> </w:t>
      </w:r>
      <w:r w:rsidR="00EB71D5" w:rsidRPr="007E1484">
        <w:rPr>
          <w:rFonts w:ascii="Arial" w:hAnsi="Arial" w:cs="Arial"/>
          <w:sz w:val="24"/>
          <w:lang w:val="ro-RO"/>
        </w:rPr>
        <w:t>contraband</w:t>
      </w:r>
      <w:r w:rsidR="00E636EA" w:rsidRPr="007E1484">
        <w:rPr>
          <w:rFonts w:ascii="Arial" w:hAnsi="Arial" w:cs="Arial"/>
          <w:sz w:val="24"/>
          <w:lang w:val="ro-RO"/>
        </w:rPr>
        <w:t>ei</w:t>
      </w:r>
      <w:r w:rsidR="00EB71D5" w:rsidRPr="007E1484">
        <w:rPr>
          <w:rFonts w:ascii="Arial" w:hAnsi="Arial" w:cs="Arial"/>
          <w:sz w:val="24"/>
          <w:lang w:val="ro-RO"/>
        </w:rPr>
        <w:t xml:space="preserve"> </w:t>
      </w:r>
      <w:r w:rsidR="004B224E" w:rsidRPr="007E1484">
        <w:rPr>
          <w:rFonts w:ascii="Arial" w:hAnsi="Arial" w:cs="Arial"/>
          <w:sz w:val="24"/>
          <w:lang w:val="ro-RO"/>
        </w:rPr>
        <w:t xml:space="preserve">și </w:t>
      </w:r>
      <w:r w:rsidRPr="007E1484">
        <w:rPr>
          <w:rFonts w:ascii="Arial" w:hAnsi="Arial" w:cs="Arial"/>
          <w:sz w:val="24"/>
          <w:lang w:val="ro-RO"/>
        </w:rPr>
        <w:t>traficul</w:t>
      </w:r>
      <w:r w:rsidR="00E636EA" w:rsidRPr="007E1484">
        <w:rPr>
          <w:rFonts w:ascii="Arial" w:hAnsi="Arial" w:cs="Arial"/>
          <w:sz w:val="24"/>
          <w:lang w:val="ro-RO"/>
        </w:rPr>
        <w:t xml:space="preserve">ui </w:t>
      </w:r>
      <w:r w:rsidRPr="007E1484">
        <w:rPr>
          <w:rFonts w:ascii="Arial" w:hAnsi="Arial" w:cs="Arial"/>
          <w:sz w:val="24"/>
          <w:lang w:val="ro-RO"/>
        </w:rPr>
        <w:t>de persoane.</w:t>
      </w:r>
    </w:p>
    <w:p w14:paraId="640C867D" w14:textId="3BF4A70D"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Într-un context în care provocările și amenințările transnaționale sunt constante, ambele țări sprijină o cooperare internațională ambițioasă pentru a lupta în mod eficient împotriva traficului de persoane și a tuturor formelor de criminalitate </w:t>
      </w:r>
      <w:r w:rsidR="00662565" w:rsidRPr="009C6349">
        <w:rPr>
          <w:rFonts w:ascii="Arial" w:hAnsi="Arial" w:cs="Arial"/>
          <w:sz w:val="24"/>
          <w:lang w:val="ro-RO"/>
        </w:rPr>
        <w:t xml:space="preserve">care derivă </w:t>
      </w:r>
      <w:r w:rsidRPr="009C6349">
        <w:rPr>
          <w:rFonts w:ascii="Arial" w:hAnsi="Arial" w:cs="Arial"/>
          <w:sz w:val="24"/>
          <w:lang w:val="ro-RO"/>
        </w:rPr>
        <w:t xml:space="preserve">și care au legătură cu acesta. </w:t>
      </w:r>
    </w:p>
    <w:p w14:paraId="57469AFB" w14:textId="73B19FA2" w:rsidR="000A1A5B" w:rsidRPr="005B0027"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În domeniul situațiilor de urgență și al protecției civile, România și Spania </w:t>
      </w:r>
      <w:r w:rsidRPr="005D0E49">
        <w:rPr>
          <w:rFonts w:ascii="Arial" w:hAnsi="Arial" w:cs="Arial"/>
          <w:bCs/>
          <w:sz w:val="24"/>
          <w:lang w:val="ro-RO"/>
        </w:rPr>
        <w:t>au</w:t>
      </w:r>
      <w:r w:rsidRPr="009C6349">
        <w:rPr>
          <w:rFonts w:ascii="Arial" w:hAnsi="Arial" w:cs="Arial"/>
          <w:sz w:val="24"/>
          <w:lang w:val="ro-RO"/>
        </w:rPr>
        <w:t xml:space="preserve"> stabilit să creeze un cadru pentru </w:t>
      </w:r>
      <w:r w:rsidR="00662565" w:rsidRPr="009C6349">
        <w:rPr>
          <w:rFonts w:ascii="Arial" w:hAnsi="Arial" w:cs="Arial"/>
          <w:sz w:val="24"/>
          <w:lang w:val="ro-RO"/>
        </w:rPr>
        <w:t>schimbul</w:t>
      </w:r>
      <w:r w:rsidRPr="009C6349">
        <w:rPr>
          <w:rFonts w:ascii="Arial" w:hAnsi="Arial" w:cs="Arial"/>
          <w:sz w:val="24"/>
          <w:lang w:val="ro-RO"/>
        </w:rPr>
        <w:t xml:space="preserve"> de informații și expertiză, cu scopul de a stimula cooperarea în </w:t>
      </w:r>
      <w:r w:rsidR="00360B4C" w:rsidRPr="009C6349">
        <w:rPr>
          <w:rFonts w:ascii="Arial" w:hAnsi="Arial" w:cs="Arial"/>
          <w:sz w:val="24"/>
          <w:lang w:val="ro-RO"/>
        </w:rPr>
        <w:t xml:space="preserve">gestionarea </w:t>
      </w:r>
      <w:r w:rsidRPr="009C6349">
        <w:rPr>
          <w:rFonts w:ascii="Arial" w:hAnsi="Arial" w:cs="Arial"/>
          <w:sz w:val="24"/>
          <w:lang w:val="ro-RO"/>
        </w:rPr>
        <w:t xml:space="preserve">urgențelor, îmbunătățind reziliența </w:t>
      </w:r>
      <w:r w:rsidR="00360B4C" w:rsidRPr="009C6349">
        <w:rPr>
          <w:rFonts w:ascii="Arial" w:hAnsi="Arial" w:cs="Arial"/>
          <w:sz w:val="24"/>
          <w:lang w:val="ro-RO"/>
        </w:rPr>
        <w:t xml:space="preserve">la nivel </w:t>
      </w:r>
      <w:r w:rsidRPr="009C6349">
        <w:rPr>
          <w:rFonts w:ascii="Arial" w:hAnsi="Arial" w:cs="Arial"/>
          <w:sz w:val="24"/>
          <w:lang w:val="ro-RO"/>
        </w:rPr>
        <w:t xml:space="preserve">național și reducând riscul de dezastre. În plus, ambele părți au stabilit să faciliteze coordonarea în acest domeniu și să extindă schimbul de </w:t>
      </w:r>
      <w:r w:rsidR="00E636EA">
        <w:rPr>
          <w:rFonts w:ascii="Arial" w:hAnsi="Arial" w:cs="Arial"/>
          <w:sz w:val="24"/>
          <w:lang w:val="ro-RO"/>
        </w:rPr>
        <w:t>expertiză</w:t>
      </w:r>
      <w:r w:rsidR="00E636EA" w:rsidRPr="009C6349">
        <w:rPr>
          <w:rFonts w:ascii="Arial" w:hAnsi="Arial" w:cs="Arial"/>
          <w:sz w:val="24"/>
          <w:lang w:val="ro-RO"/>
        </w:rPr>
        <w:t xml:space="preserve"> </w:t>
      </w:r>
      <w:r w:rsidRPr="009C6349">
        <w:rPr>
          <w:rFonts w:ascii="Arial" w:hAnsi="Arial" w:cs="Arial"/>
          <w:sz w:val="24"/>
          <w:lang w:val="ro-RO"/>
        </w:rPr>
        <w:t>și</w:t>
      </w:r>
      <w:r w:rsidR="006F1912" w:rsidRPr="009C6349">
        <w:rPr>
          <w:rFonts w:ascii="Arial" w:hAnsi="Arial" w:cs="Arial"/>
          <w:sz w:val="24"/>
          <w:lang w:val="ro-RO"/>
        </w:rPr>
        <w:t xml:space="preserve"> competențe</w:t>
      </w:r>
      <w:r w:rsidR="006564B8" w:rsidRPr="009C6349">
        <w:rPr>
          <w:rFonts w:ascii="Arial" w:hAnsi="Arial" w:cs="Arial"/>
          <w:sz w:val="24"/>
          <w:lang w:val="ro-RO"/>
        </w:rPr>
        <w:t xml:space="preserve"> </w:t>
      </w:r>
      <w:r w:rsidR="00E636EA">
        <w:rPr>
          <w:rFonts w:ascii="Arial" w:hAnsi="Arial" w:cs="Arial"/>
          <w:sz w:val="24"/>
          <w:lang w:val="ro-RO"/>
        </w:rPr>
        <w:t>cu privire la</w:t>
      </w:r>
      <w:r w:rsidR="007E1484">
        <w:rPr>
          <w:rFonts w:ascii="Arial" w:hAnsi="Arial" w:cs="Arial"/>
          <w:sz w:val="24"/>
          <w:lang w:val="ro-RO"/>
        </w:rPr>
        <w:t xml:space="preserve"> </w:t>
      </w:r>
      <w:r w:rsidR="00E636EA" w:rsidRPr="009C6349">
        <w:rPr>
          <w:rFonts w:ascii="Arial" w:hAnsi="Arial" w:cs="Arial"/>
          <w:sz w:val="24"/>
          <w:lang w:val="ro-RO"/>
        </w:rPr>
        <w:t>prevenir</w:t>
      </w:r>
      <w:r w:rsidR="00E636EA">
        <w:rPr>
          <w:rFonts w:ascii="Arial" w:hAnsi="Arial" w:cs="Arial"/>
          <w:sz w:val="24"/>
          <w:lang w:val="ro-RO"/>
        </w:rPr>
        <w:t>e</w:t>
      </w:r>
      <w:r w:rsidRPr="009C6349">
        <w:rPr>
          <w:rFonts w:ascii="Arial" w:hAnsi="Arial" w:cs="Arial"/>
          <w:sz w:val="24"/>
          <w:lang w:val="ro-RO"/>
        </w:rPr>
        <w:t>, pregătir</w:t>
      </w:r>
      <w:r w:rsidR="00E636EA">
        <w:rPr>
          <w:rFonts w:ascii="Arial" w:hAnsi="Arial" w:cs="Arial"/>
          <w:sz w:val="24"/>
          <w:lang w:val="ro-RO"/>
        </w:rPr>
        <w:t>e</w:t>
      </w:r>
      <w:r w:rsidRPr="009C6349">
        <w:rPr>
          <w:rFonts w:ascii="Arial" w:hAnsi="Arial" w:cs="Arial"/>
          <w:sz w:val="24"/>
          <w:lang w:val="ro-RO"/>
        </w:rPr>
        <w:t xml:space="preserve">, </w:t>
      </w:r>
      <w:r w:rsidR="00E636EA">
        <w:rPr>
          <w:rFonts w:ascii="Arial" w:hAnsi="Arial" w:cs="Arial"/>
          <w:sz w:val="24"/>
          <w:lang w:val="ro-RO"/>
        </w:rPr>
        <w:t>diminuare</w:t>
      </w:r>
      <w:r w:rsidRPr="009C6349">
        <w:rPr>
          <w:rFonts w:ascii="Arial" w:hAnsi="Arial" w:cs="Arial"/>
          <w:sz w:val="24"/>
          <w:lang w:val="ro-RO"/>
        </w:rPr>
        <w:t>, răspuns și recuperare.</w:t>
      </w:r>
    </w:p>
    <w:p w14:paraId="0E696A85" w14:textId="2719683A" w:rsidR="005B0027" w:rsidRPr="005B0027" w:rsidRDefault="005B0027" w:rsidP="005B0027">
      <w:pPr>
        <w:pStyle w:val="ListParagraph"/>
        <w:numPr>
          <w:ilvl w:val="0"/>
          <w:numId w:val="20"/>
        </w:numPr>
        <w:tabs>
          <w:tab w:val="center" w:pos="7655"/>
        </w:tabs>
        <w:spacing w:afterLines="26" w:after="62" w:line="360" w:lineRule="auto"/>
        <w:jc w:val="both"/>
        <w:rPr>
          <w:rFonts w:ascii="Arial" w:hAnsi="Arial" w:cs="Arial"/>
          <w:sz w:val="24"/>
          <w:lang w:val="ro-RO"/>
        </w:rPr>
      </w:pPr>
      <w:r w:rsidRPr="005B0027">
        <w:rPr>
          <w:rFonts w:ascii="Arial" w:hAnsi="Arial" w:cs="Arial"/>
          <w:sz w:val="24"/>
          <w:lang w:val="ro-RO"/>
        </w:rPr>
        <w:t>România și Spania vor continua cooperarea judiciară pentru a pune în aplicare instrumentele convenite, în vederea consolidării protecției drepturilor cetățenilor. Salută decizia Guvernului României de a trimite un magistrat de legătură în Spania și intenția guvernului spaniol de a explora posibilitatea de a răspunde cu o măsură similară.</w:t>
      </w:r>
    </w:p>
    <w:p w14:paraId="61A89A12" w14:textId="6401BCFA"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România și Spania sunt de acord să-și mențină parteneriatul în domeniul muncii și protecției sociale, cu scopul de a-și consolida și aprofunda relațiile, în special în domeniile </w:t>
      </w:r>
      <w:r w:rsidR="00E93927">
        <w:rPr>
          <w:rFonts w:ascii="Arial" w:hAnsi="Arial" w:cs="Arial"/>
          <w:sz w:val="24"/>
          <w:lang w:val="ro-RO"/>
        </w:rPr>
        <w:t xml:space="preserve">vizate </w:t>
      </w:r>
      <w:r w:rsidR="005B0027">
        <w:rPr>
          <w:rFonts w:ascii="Arial" w:hAnsi="Arial" w:cs="Arial"/>
          <w:sz w:val="24"/>
          <w:lang w:val="ro-RO"/>
        </w:rPr>
        <w:t>de Inspectoratele</w:t>
      </w:r>
      <w:r w:rsidRPr="009C6349">
        <w:rPr>
          <w:rFonts w:ascii="Arial" w:hAnsi="Arial" w:cs="Arial"/>
          <w:sz w:val="24"/>
          <w:lang w:val="ro-RO"/>
        </w:rPr>
        <w:t xml:space="preserve"> Naționale de Muncă, precum și </w:t>
      </w:r>
      <w:r w:rsidR="00E93927">
        <w:rPr>
          <w:rFonts w:ascii="Arial" w:hAnsi="Arial" w:cs="Arial"/>
          <w:sz w:val="24"/>
          <w:lang w:val="ro-RO"/>
        </w:rPr>
        <w:t>în domeniul</w:t>
      </w:r>
      <w:r w:rsidR="00E93927" w:rsidRPr="009C6349">
        <w:rPr>
          <w:rFonts w:ascii="Arial" w:hAnsi="Arial" w:cs="Arial"/>
          <w:sz w:val="24"/>
          <w:lang w:val="ro-RO"/>
        </w:rPr>
        <w:t xml:space="preserve"> </w:t>
      </w:r>
      <w:r w:rsidRPr="009C6349">
        <w:rPr>
          <w:rFonts w:ascii="Arial" w:hAnsi="Arial" w:cs="Arial"/>
          <w:sz w:val="24"/>
          <w:lang w:val="ro-RO"/>
        </w:rPr>
        <w:t xml:space="preserve">ocupării forței de muncă și a avansa </w:t>
      </w:r>
      <w:r w:rsidR="00E93927">
        <w:rPr>
          <w:rFonts w:ascii="Arial" w:hAnsi="Arial" w:cs="Arial"/>
          <w:sz w:val="24"/>
          <w:lang w:val="ro-RO"/>
        </w:rPr>
        <w:t>cu privire la</w:t>
      </w:r>
      <w:r w:rsidR="00E93927" w:rsidRPr="009C6349">
        <w:rPr>
          <w:rFonts w:ascii="Arial" w:hAnsi="Arial" w:cs="Arial"/>
          <w:sz w:val="24"/>
          <w:lang w:val="ro-RO"/>
        </w:rPr>
        <w:t xml:space="preserve"> </w:t>
      </w:r>
      <w:r w:rsidRPr="009C6349">
        <w:rPr>
          <w:rFonts w:ascii="Arial" w:hAnsi="Arial" w:cs="Arial"/>
          <w:sz w:val="24"/>
          <w:lang w:val="ro-RO"/>
        </w:rPr>
        <w:t xml:space="preserve">schimbul de informații și de bune practici, inclusiv în ceea ce privește serviciile de ocupare a forței de muncă. </w:t>
      </w:r>
    </w:p>
    <w:p w14:paraId="6289A7A3" w14:textId="6EAC2E26"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În domeniul medical, România și Spania se obligă să intensifice schimbul de informații și bune practici pentru a-și consolida serviciile naționale de </w:t>
      </w:r>
      <w:r w:rsidRPr="009C6349">
        <w:rPr>
          <w:rFonts w:ascii="Arial" w:hAnsi="Arial" w:cs="Arial"/>
          <w:sz w:val="24"/>
          <w:lang w:val="ro-RO"/>
        </w:rPr>
        <w:lastRenderedPageBreak/>
        <w:t xml:space="preserve">sănătate, în special în </w:t>
      </w:r>
      <w:r w:rsidR="005B0027">
        <w:rPr>
          <w:rFonts w:ascii="Arial" w:hAnsi="Arial" w:cs="Arial"/>
          <w:sz w:val="24"/>
          <w:lang w:val="ro-RO"/>
        </w:rPr>
        <w:t>domeniul prevenirii</w:t>
      </w:r>
      <w:r w:rsidRPr="009C6349">
        <w:rPr>
          <w:rFonts w:ascii="Arial" w:hAnsi="Arial" w:cs="Arial"/>
          <w:sz w:val="24"/>
          <w:lang w:val="ro-RO"/>
        </w:rPr>
        <w:t xml:space="preserve"> și managementul </w:t>
      </w:r>
      <w:r w:rsidR="006F1912" w:rsidRPr="009C6349">
        <w:rPr>
          <w:rFonts w:ascii="Arial" w:hAnsi="Arial" w:cs="Arial"/>
          <w:sz w:val="24"/>
          <w:lang w:val="ro-RO"/>
        </w:rPr>
        <w:t xml:space="preserve">integrat </w:t>
      </w:r>
      <w:r w:rsidRPr="009C6349">
        <w:rPr>
          <w:rFonts w:ascii="Arial" w:hAnsi="Arial" w:cs="Arial"/>
          <w:sz w:val="24"/>
          <w:lang w:val="ro-RO"/>
        </w:rPr>
        <w:t>al bolilor transmisibile și netransmisibile.</w:t>
      </w:r>
    </w:p>
    <w:p w14:paraId="3DE33F2F" w14:textId="58BC5677"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lang w:val="ro-RO"/>
        </w:rPr>
        <w:t xml:space="preserve">România și Spania recunosc rolul educației, învățării unor limbi străine și </w:t>
      </w:r>
      <w:r w:rsidR="00737E52" w:rsidRPr="009C6349">
        <w:rPr>
          <w:rFonts w:ascii="Arial" w:hAnsi="Arial" w:cs="Arial"/>
          <w:sz w:val="24"/>
          <w:lang w:val="ro-RO"/>
        </w:rPr>
        <w:t xml:space="preserve">al </w:t>
      </w:r>
      <w:r w:rsidRPr="009C6349">
        <w:rPr>
          <w:rFonts w:ascii="Arial" w:hAnsi="Arial" w:cs="Arial"/>
          <w:sz w:val="24"/>
          <w:lang w:val="ro-RO"/>
        </w:rPr>
        <w:t xml:space="preserve">formării profesionale ca fiind elementele cheie </w:t>
      </w:r>
      <w:r w:rsidR="00E93927">
        <w:rPr>
          <w:rFonts w:ascii="Arial" w:hAnsi="Arial" w:cs="Arial"/>
          <w:sz w:val="24"/>
          <w:lang w:val="ro-RO"/>
        </w:rPr>
        <w:t>în cadrul</w:t>
      </w:r>
      <w:r w:rsidR="00E93927" w:rsidRPr="009C6349">
        <w:rPr>
          <w:rFonts w:ascii="Arial" w:hAnsi="Arial" w:cs="Arial"/>
          <w:sz w:val="24"/>
          <w:lang w:val="ro-RO"/>
        </w:rPr>
        <w:t xml:space="preserve"> </w:t>
      </w:r>
      <w:r w:rsidRPr="009C6349">
        <w:rPr>
          <w:rFonts w:ascii="Arial" w:hAnsi="Arial" w:cs="Arial"/>
          <w:sz w:val="24"/>
          <w:lang w:val="ro-RO"/>
        </w:rPr>
        <w:t>relațiil</w:t>
      </w:r>
      <w:r w:rsidR="00E93927">
        <w:rPr>
          <w:rFonts w:ascii="Arial" w:hAnsi="Arial" w:cs="Arial"/>
          <w:sz w:val="24"/>
          <w:lang w:val="ro-RO"/>
        </w:rPr>
        <w:t>or</w:t>
      </w:r>
      <w:r w:rsidRPr="009C6349">
        <w:rPr>
          <w:rFonts w:ascii="Arial" w:hAnsi="Arial" w:cs="Arial"/>
          <w:sz w:val="24"/>
          <w:lang w:val="ro-RO"/>
        </w:rPr>
        <w:t xml:space="preserve"> lor bilaterale și </w:t>
      </w:r>
      <w:r w:rsidR="006F1912" w:rsidRPr="009C6349">
        <w:rPr>
          <w:rFonts w:ascii="Arial" w:hAnsi="Arial" w:cs="Arial"/>
          <w:sz w:val="24"/>
          <w:lang w:val="ro-RO"/>
        </w:rPr>
        <w:t xml:space="preserve">reiterează </w:t>
      </w:r>
      <w:r w:rsidRPr="009C6349">
        <w:rPr>
          <w:rFonts w:ascii="Arial" w:hAnsi="Arial" w:cs="Arial"/>
          <w:sz w:val="24"/>
          <w:lang w:val="ro-RO"/>
        </w:rPr>
        <w:t xml:space="preserve">angajamentul </w:t>
      </w:r>
      <w:r w:rsidR="006F1912" w:rsidRPr="009C6349">
        <w:rPr>
          <w:rFonts w:ascii="Arial" w:hAnsi="Arial" w:cs="Arial"/>
          <w:sz w:val="24"/>
          <w:lang w:val="ro-RO"/>
        </w:rPr>
        <w:t xml:space="preserve">lor </w:t>
      </w:r>
      <w:r w:rsidRPr="009C6349">
        <w:rPr>
          <w:rFonts w:ascii="Arial" w:hAnsi="Arial" w:cs="Arial"/>
          <w:sz w:val="24"/>
          <w:lang w:val="ro-RO"/>
        </w:rPr>
        <w:t xml:space="preserve">de a menține și </w:t>
      </w:r>
      <w:r w:rsidR="006F1912" w:rsidRPr="009C6349">
        <w:rPr>
          <w:rFonts w:ascii="Arial" w:hAnsi="Arial" w:cs="Arial"/>
          <w:sz w:val="24"/>
          <w:lang w:val="ro-RO"/>
        </w:rPr>
        <w:t xml:space="preserve">de a </w:t>
      </w:r>
      <w:r w:rsidRPr="009C6349">
        <w:rPr>
          <w:rFonts w:ascii="Arial" w:hAnsi="Arial" w:cs="Arial"/>
          <w:sz w:val="24"/>
          <w:lang w:val="ro-RO"/>
        </w:rPr>
        <w:t xml:space="preserve">îmbunătăți cooperarea în </w:t>
      </w:r>
      <w:r w:rsidR="006F1912" w:rsidRPr="009C6349">
        <w:rPr>
          <w:rFonts w:ascii="Arial" w:hAnsi="Arial" w:cs="Arial"/>
          <w:sz w:val="24"/>
          <w:lang w:val="ro-RO"/>
        </w:rPr>
        <w:t xml:space="preserve">domeniul </w:t>
      </w:r>
      <w:r w:rsidRPr="009C6349">
        <w:rPr>
          <w:rFonts w:ascii="Arial" w:hAnsi="Arial" w:cs="Arial"/>
          <w:sz w:val="24"/>
          <w:lang w:val="ro-RO"/>
        </w:rPr>
        <w:t>educație</w:t>
      </w:r>
      <w:r w:rsidR="00737E52" w:rsidRPr="009C6349">
        <w:rPr>
          <w:rFonts w:ascii="Arial" w:hAnsi="Arial" w:cs="Arial"/>
          <w:sz w:val="24"/>
          <w:lang w:val="ro-RO"/>
        </w:rPr>
        <w:t>i</w:t>
      </w:r>
      <w:r w:rsidR="00E93927">
        <w:rPr>
          <w:rFonts w:ascii="Arial" w:hAnsi="Arial" w:cs="Arial"/>
          <w:sz w:val="24"/>
          <w:lang w:val="ro-RO"/>
        </w:rPr>
        <w:t>, al formării profesionale</w:t>
      </w:r>
      <w:r w:rsidRPr="009C6349">
        <w:rPr>
          <w:rFonts w:ascii="Arial" w:hAnsi="Arial" w:cs="Arial"/>
          <w:sz w:val="24"/>
          <w:lang w:val="ro-RO"/>
        </w:rPr>
        <w:t xml:space="preserve"> și </w:t>
      </w:r>
      <w:r w:rsidR="00737E52" w:rsidRPr="009C6349">
        <w:rPr>
          <w:rFonts w:ascii="Arial" w:hAnsi="Arial" w:cs="Arial"/>
          <w:sz w:val="24"/>
          <w:lang w:val="ro-RO"/>
        </w:rPr>
        <w:t xml:space="preserve">al </w:t>
      </w:r>
      <w:r w:rsidR="006F1912" w:rsidRPr="009C6349">
        <w:rPr>
          <w:rFonts w:ascii="Arial" w:hAnsi="Arial" w:cs="Arial"/>
          <w:sz w:val="24"/>
          <w:lang w:val="ro-RO"/>
        </w:rPr>
        <w:t>dezvoltării de</w:t>
      </w:r>
      <w:r w:rsidRPr="009C6349">
        <w:rPr>
          <w:rFonts w:ascii="Arial" w:hAnsi="Arial" w:cs="Arial"/>
          <w:sz w:val="24"/>
          <w:lang w:val="ro-RO"/>
        </w:rPr>
        <w:t xml:space="preserve"> competențe, </w:t>
      </w:r>
      <w:r w:rsidR="00E93927">
        <w:rPr>
          <w:rFonts w:ascii="Arial" w:hAnsi="Arial" w:cs="Arial"/>
          <w:sz w:val="24"/>
          <w:lang w:val="ro-RO"/>
        </w:rPr>
        <w:t xml:space="preserve">la nivel </w:t>
      </w:r>
      <w:r w:rsidRPr="009C6349">
        <w:rPr>
          <w:rFonts w:ascii="Arial" w:hAnsi="Arial" w:cs="Arial"/>
          <w:sz w:val="24"/>
          <w:lang w:val="ro-RO"/>
        </w:rPr>
        <w:t>bilatera</w:t>
      </w:r>
      <w:r w:rsidR="007E1484">
        <w:rPr>
          <w:rFonts w:ascii="Arial" w:hAnsi="Arial" w:cs="Arial"/>
          <w:sz w:val="24"/>
          <w:lang w:val="ro-RO"/>
        </w:rPr>
        <w:t>l</w:t>
      </w:r>
      <w:r w:rsidRPr="009C6349">
        <w:rPr>
          <w:rFonts w:ascii="Arial" w:hAnsi="Arial" w:cs="Arial"/>
          <w:sz w:val="24"/>
          <w:lang w:val="ro-RO"/>
        </w:rPr>
        <w:t xml:space="preserve"> și multilateral. </w:t>
      </w:r>
      <w:r w:rsidR="006F1912" w:rsidRPr="009C6349">
        <w:rPr>
          <w:rFonts w:ascii="Arial" w:hAnsi="Arial" w:cs="Arial"/>
          <w:sz w:val="24"/>
          <w:lang w:val="ro-RO"/>
        </w:rPr>
        <w:t xml:space="preserve">În mod specific, cele </w:t>
      </w:r>
      <w:r w:rsidRPr="009C6349">
        <w:rPr>
          <w:rFonts w:ascii="Arial" w:hAnsi="Arial" w:cs="Arial"/>
          <w:sz w:val="24"/>
          <w:lang w:val="ro-RO"/>
        </w:rPr>
        <w:t xml:space="preserve">două țări </w:t>
      </w:r>
      <w:r w:rsidR="00E93927">
        <w:rPr>
          <w:rFonts w:ascii="Arial" w:hAnsi="Arial" w:cs="Arial"/>
          <w:sz w:val="24"/>
          <w:lang w:val="ro-RO"/>
        </w:rPr>
        <w:t>evidențiază</w:t>
      </w:r>
      <w:r w:rsidR="007E1484">
        <w:rPr>
          <w:rFonts w:ascii="Arial" w:hAnsi="Arial" w:cs="Arial"/>
          <w:sz w:val="24"/>
          <w:lang w:val="ro-RO"/>
        </w:rPr>
        <w:t xml:space="preserve"> </w:t>
      </w:r>
      <w:r w:rsidR="00A27DAB" w:rsidRPr="009C6349">
        <w:rPr>
          <w:rFonts w:ascii="Arial" w:hAnsi="Arial" w:cs="Arial"/>
          <w:sz w:val="24"/>
          <w:lang w:val="ro-RO"/>
        </w:rPr>
        <w:t xml:space="preserve">impulsionarea </w:t>
      </w:r>
      <w:r w:rsidRPr="009C6349">
        <w:rPr>
          <w:rFonts w:ascii="Arial" w:hAnsi="Arial" w:cs="Arial"/>
          <w:sz w:val="24"/>
          <w:lang w:val="ro-RO"/>
        </w:rPr>
        <w:t xml:space="preserve">și revizuirea cadrului legal </w:t>
      </w:r>
      <w:r w:rsidR="00E93927">
        <w:rPr>
          <w:rFonts w:ascii="Arial" w:hAnsi="Arial" w:cs="Arial"/>
          <w:sz w:val="24"/>
          <w:lang w:val="ro-RO"/>
        </w:rPr>
        <w:t>privind</w:t>
      </w:r>
      <w:r w:rsidR="00E93927" w:rsidRPr="009C6349">
        <w:rPr>
          <w:rFonts w:ascii="Arial" w:hAnsi="Arial" w:cs="Arial"/>
          <w:sz w:val="24"/>
          <w:lang w:val="ro-RO"/>
        </w:rPr>
        <w:t xml:space="preserve"> </w:t>
      </w:r>
      <w:r w:rsidR="00A27DAB" w:rsidRPr="009C6349">
        <w:rPr>
          <w:rFonts w:ascii="Arial" w:hAnsi="Arial" w:cs="Arial"/>
          <w:sz w:val="24"/>
          <w:lang w:val="ro-RO"/>
        </w:rPr>
        <w:t>specializările</w:t>
      </w:r>
      <w:r w:rsidR="006F1912" w:rsidRPr="009C6349">
        <w:rPr>
          <w:rFonts w:ascii="Arial" w:hAnsi="Arial" w:cs="Arial"/>
          <w:sz w:val="24"/>
          <w:lang w:val="ro-RO"/>
        </w:rPr>
        <w:t xml:space="preserve"> </w:t>
      </w:r>
      <w:r w:rsidRPr="009C6349">
        <w:rPr>
          <w:rFonts w:ascii="Arial" w:hAnsi="Arial" w:cs="Arial"/>
          <w:sz w:val="24"/>
          <w:lang w:val="ro-RO"/>
        </w:rPr>
        <w:t xml:space="preserve">bilingve </w:t>
      </w:r>
      <w:proofErr w:type="spellStart"/>
      <w:r w:rsidRPr="009C6349">
        <w:rPr>
          <w:rFonts w:ascii="Arial" w:hAnsi="Arial" w:cs="Arial"/>
          <w:sz w:val="24"/>
          <w:lang w:val="ro-RO"/>
        </w:rPr>
        <w:t>hispano</w:t>
      </w:r>
      <w:proofErr w:type="spellEnd"/>
      <w:r w:rsidRPr="009C6349">
        <w:rPr>
          <w:rFonts w:ascii="Arial" w:hAnsi="Arial" w:cs="Arial"/>
          <w:sz w:val="24"/>
          <w:lang w:val="ro-RO"/>
        </w:rPr>
        <w:t>-române din școlile din România, precum și consolidarea programelor de limbă, cultură și civilizație română în școlile din Spania.</w:t>
      </w:r>
    </w:p>
    <w:p w14:paraId="6507CDC4" w14:textId="4314DCD2" w:rsidR="007B078A" w:rsidRPr="009C6349" w:rsidRDefault="00C82A99" w:rsidP="000A1A5B">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Pr>
          <w:rFonts w:ascii="Arial" w:hAnsi="Arial" w:cs="Arial"/>
          <w:sz w:val="24"/>
          <w:lang w:val="ro-RO"/>
        </w:rPr>
        <w:t>România și Spania, c</w:t>
      </w:r>
      <w:r w:rsidRPr="009C6349">
        <w:rPr>
          <w:rFonts w:ascii="Arial" w:hAnsi="Arial" w:cs="Arial"/>
          <w:sz w:val="24"/>
          <w:lang w:val="ro-RO"/>
        </w:rPr>
        <w:t xml:space="preserve">unoscând </w:t>
      </w:r>
      <w:r w:rsidR="007B078A" w:rsidRPr="009C6349">
        <w:rPr>
          <w:rFonts w:ascii="Arial" w:hAnsi="Arial" w:cs="Arial"/>
          <w:sz w:val="24"/>
          <w:lang w:val="ro-RO"/>
        </w:rPr>
        <w:t>importanța schimburilor interpersonale în relația lor bilaterală, precum și prezența pozitivă și</w:t>
      </w:r>
      <w:r w:rsidR="006F1912" w:rsidRPr="009C6349">
        <w:rPr>
          <w:rFonts w:ascii="Arial" w:hAnsi="Arial" w:cs="Arial"/>
          <w:sz w:val="24"/>
          <w:lang w:val="ro-RO"/>
        </w:rPr>
        <w:t xml:space="preserve"> </w:t>
      </w:r>
      <w:r w:rsidR="00452487">
        <w:rPr>
          <w:rFonts w:ascii="Arial" w:hAnsi="Arial" w:cs="Arial"/>
          <w:sz w:val="24"/>
          <w:lang w:val="ro-RO"/>
        </w:rPr>
        <w:t>cu valoare adăugată</w:t>
      </w:r>
      <w:r w:rsidR="007B078A" w:rsidRPr="009C6349">
        <w:rPr>
          <w:rFonts w:ascii="Arial" w:hAnsi="Arial" w:cs="Arial"/>
          <w:sz w:val="24"/>
          <w:lang w:val="ro-RO"/>
        </w:rPr>
        <w:t xml:space="preserve"> a cetățenilor spanioli în România și a cetățenilor români în Spania, sunt </w:t>
      </w:r>
      <w:r w:rsidR="006F1912" w:rsidRPr="009C6349">
        <w:rPr>
          <w:rFonts w:ascii="Arial" w:hAnsi="Arial" w:cs="Arial"/>
          <w:sz w:val="24"/>
          <w:lang w:val="ro-RO"/>
        </w:rPr>
        <w:t xml:space="preserve">hotărâte </w:t>
      </w:r>
      <w:r w:rsidR="007B078A" w:rsidRPr="009C6349">
        <w:rPr>
          <w:rFonts w:ascii="Arial" w:hAnsi="Arial" w:cs="Arial"/>
          <w:sz w:val="24"/>
          <w:lang w:val="ro-RO"/>
        </w:rPr>
        <w:t xml:space="preserve">să exploreze </w:t>
      </w:r>
      <w:r w:rsidR="00546C66" w:rsidRPr="009C6349">
        <w:rPr>
          <w:rFonts w:ascii="Arial" w:hAnsi="Arial" w:cs="Arial"/>
          <w:sz w:val="24"/>
          <w:lang w:val="ro-RO"/>
        </w:rPr>
        <w:t xml:space="preserve">modalități </w:t>
      </w:r>
      <w:r w:rsidR="007B078A" w:rsidRPr="009C6349">
        <w:rPr>
          <w:rFonts w:ascii="Arial" w:hAnsi="Arial" w:cs="Arial"/>
          <w:sz w:val="24"/>
          <w:lang w:val="ro-RO"/>
        </w:rPr>
        <w:t xml:space="preserve">de îmbunătățire a situației </w:t>
      </w:r>
      <w:r>
        <w:rPr>
          <w:rFonts w:ascii="Arial" w:hAnsi="Arial" w:cs="Arial"/>
          <w:sz w:val="24"/>
          <w:lang w:val="ro-RO"/>
        </w:rPr>
        <w:t>acestora</w:t>
      </w:r>
      <w:r w:rsidRPr="009C6349">
        <w:rPr>
          <w:rFonts w:ascii="Arial" w:hAnsi="Arial" w:cs="Arial"/>
          <w:sz w:val="24"/>
          <w:lang w:val="ro-RO"/>
        </w:rPr>
        <w:t xml:space="preserve"> </w:t>
      </w:r>
      <w:r w:rsidR="007B078A" w:rsidRPr="009C6349">
        <w:rPr>
          <w:rFonts w:ascii="Arial" w:hAnsi="Arial" w:cs="Arial"/>
          <w:sz w:val="24"/>
          <w:lang w:val="ro-RO"/>
        </w:rPr>
        <w:t>în ambele țări, în toate aspectele vieții</w:t>
      </w:r>
      <w:r w:rsidR="007E1484">
        <w:rPr>
          <w:rFonts w:ascii="Arial" w:hAnsi="Arial" w:cs="Arial"/>
          <w:sz w:val="24"/>
          <w:lang w:val="ro-RO"/>
        </w:rPr>
        <w:t xml:space="preserve"> </w:t>
      </w:r>
      <w:r>
        <w:rPr>
          <w:rFonts w:ascii="Arial" w:hAnsi="Arial" w:cs="Arial"/>
          <w:sz w:val="24"/>
          <w:lang w:val="ro-RO"/>
        </w:rPr>
        <w:t>cotidiene.</w:t>
      </w:r>
      <w:r w:rsidR="007B078A" w:rsidRPr="009C6349">
        <w:rPr>
          <w:rFonts w:ascii="Arial" w:hAnsi="Arial" w:cs="Arial"/>
          <w:sz w:val="24"/>
          <w:lang w:val="ro-RO"/>
        </w:rPr>
        <w:t xml:space="preserve">.     </w:t>
      </w:r>
    </w:p>
    <w:p w14:paraId="48D1113C" w14:textId="77777777" w:rsidR="000A1A5B" w:rsidRPr="009C6349" w:rsidRDefault="000A1A5B" w:rsidP="000A1A5B">
      <w:pPr>
        <w:pStyle w:val="ListParagraph"/>
        <w:tabs>
          <w:tab w:val="center" w:pos="7655"/>
        </w:tabs>
        <w:spacing w:afterLines="26" w:after="62" w:line="360" w:lineRule="auto"/>
        <w:ind w:left="360"/>
        <w:jc w:val="both"/>
        <w:rPr>
          <w:rFonts w:ascii="Arial" w:hAnsi="Arial" w:cs="Arial"/>
          <w:sz w:val="24"/>
          <w:szCs w:val="24"/>
          <w:u w:val="single"/>
          <w:lang w:val="ro-RO"/>
        </w:rPr>
      </w:pPr>
    </w:p>
    <w:p w14:paraId="489307CD" w14:textId="290C250E" w:rsidR="007B078A" w:rsidRPr="009C6349" w:rsidRDefault="007B078A" w:rsidP="007B078A">
      <w:pPr>
        <w:tabs>
          <w:tab w:val="center" w:pos="7655"/>
        </w:tabs>
        <w:spacing w:afterLines="26" w:after="62" w:line="360" w:lineRule="auto"/>
        <w:jc w:val="both"/>
        <w:rPr>
          <w:rFonts w:ascii="Arial" w:hAnsi="Arial" w:cs="Arial"/>
          <w:sz w:val="24"/>
          <w:szCs w:val="24"/>
          <w:u w:val="single"/>
          <w:lang w:val="ro-RO"/>
        </w:rPr>
      </w:pPr>
      <w:r w:rsidRPr="009C6349">
        <w:rPr>
          <w:rFonts w:ascii="Arial" w:hAnsi="Arial" w:cs="Arial"/>
          <w:sz w:val="24"/>
          <w:u w:val="single"/>
          <w:lang w:val="ro-RO"/>
        </w:rPr>
        <w:t>Spre o Uniune Europeană socială,</w:t>
      </w:r>
      <w:r w:rsidR="00CA2358" w:rsidRPr="009C6349">
        <w:rPr>
          <w:rFonts w:ascii="Arial" w:hAnsi="Arial" w:cs="Arial"/>
          <w:sz w:val="24"/>
          <w:u w:val="single"/>
          <w:lang w:val="ro-RO"/>
        </w:rPr>
        <w:t xml:space="preserve"> mai</w:t>
      </w:r>
      <w:r w:rsidRPr="009C6349">
        <w:rPr>
          <w:rFonts w:ascii="Arial" w:hAnsi="Arial" w:cs="Arial"/>
          <w:sz w:val="24"/>
          <w:u w:val="single"/>
          <w:lang w:val="ro-RO"/>
        </w:rPr>
        <w:t xml:space="preserve"> incluzivă, ecologică și digitală </w:t>
      </w:r>
      <w:r w:rsidRPr="009C6349">
        <w:rPr>
          <w:rFonts w:ascii="Arial" w:hAnsi="Arial" w:cs="Arial"/>
          <w:sz w:val="24"/>
          <w:lang w:val="ro-RO"/>
        </w:rPr>
        <w:t xml:space="preserve"> </w:t>
      </w:r>
    </w:p>
    <w:p w14:paraId="72798F84" w14:textId="72C1FA00"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lang w:val="ro-RO"/>
        </w:rPr>
      </w:pPr>
      <w:r w:rsidRPr="009C6349">
        <w:rPr>
          <w:rFonts w:ascii="Arial" w:hAnsi="Arial" w:cs="Arial"/>
          <w:sz w:val="24"/>
          <w:lang w:val="ro-RO"/>
        </w:rPr>
        <w:t xml:space="preserve"> </w:t>
      </w:r>
      <w:r w:rsidR="00C82A99">
        <w:rPr>
          <w:rFonts w:ascii="Arial" w:hAnsi="Arial" w:cs="Arial"/>
          <w:sz w:val="24"/>
          <w:lang w:val="ro-RO"/>
        </w:rPr>
        <w:t xml:space="preserve">În perspectiva viitoarei Președinții Spaniole a Consiliului Uniunii Europene, în al doilea semestru al anului 2023, </w:t>
      </w:r>
      <w:r w:rsidRPr="009C6349">
        <w:rPr>
          <w:rFonts w:ascii="Arial" w:hAnsi="Arial" w:cs="Arial"/>
          <w:sz w:val="24"/>
          <w:lang w:val="ro-RO"/>
        </w:rPr>
        <w:t xml:space="preserve">ambele guverne sunt de acord să colaboreze pentru </w:t>
      </w:r>
      <w:r w:rsidR="00C82A99">
        <w:rPr>
          <w:rFonts w:ascii="Arial" w:hAnsi="Arial" w:cs="Arial"/>
          <w:sz w:val="24"/>
          <w:lang w:val="ro-RO"/>
        </w:rPr>
        <w:t>aprofundarea integrării europene,</w:t>
      </w:r>
      <w:r w:rsidRPr="009C6349">
        <w:rPr>
          <w:rFonts w:ascii="Arial" w:hAnsi="Arial" w:cs="Arial"/>
          <w:sz w:val="24"/>
          <w:lang w:val="ro-RO"/>
        </w:rPr>
        <w:t xml:space="preserve"> în beneficiul tuturor cetățenilor europeni. </w:t>
      </w:r>
    </w:p>
    <w:p w14:paraId="35A8FA7C" w14:textId="16A0CEE9" w:rsidR="000A1A5B" w:rsidRPr="00452487" w:rsidRDefault="00452487" w:rsidP="000A1A5B">
      <w:pPr>
        <w:pStyle w:val="ListParagraph"/>
        <w:numPr>
          <w:ilvl w:val="0"/>
          <w:numId w:val="20"/>
        </w:numPr>
        <w:tabs>
          <w:tab w:val="center" w:pos="7655"/>
        </w:tabs>
        <w:spacing w:afterLines="26" w:after="62" w:line="360" w:lineRule="auto"/>
        <w:jc w:val="both"/>
        <w:rPr>
          <w:rFonts w:ascii="Arial" w:hAnsi="Arial" w:cs="Arial"/>
          <w:sz w:val="24"/>
          <w:lang w:val="ro-RO"/>
        </w:rPr>
      </w:pPr>
      <w:r>
        <w:rPr>
          <w:rFonts w:ascii="Arial" w:hAnsi="Arial" w:cs="Arial"/>
          <w:sz w:val="24"/>
          <w:lang w:val="ro-RO"/>
        </w:rPr>
        <w:t xml:space="preserve">Cele două țări se angajează </w:t>
      </w:r>
      <w:r w:rsidR="007B078A" w:rsidRPr="009C6349">
        <w:rPr>
          <w:rFonts w:ascii="Arial" w:hAnsi="Arial" w:cs="Arial"/>
          <w:sz w:val="24"/>
          <w:lang w:val="ro-RO"/>
        </w:rPr>
        <w:t xml:space="preserve">să sprijine în mod activ politica de extindere a </w:t>
      </w:r>
      <w:r w:rsidR="00CA2358" w:rsidRPr="009C6349">
        <w:rPr>
          <w:rFonts w:ascii="Arial" w:hAnsi="Arial" w:cs="Arial"/>
          <w:sz w:val="24"/>
          <w:lang w:val="ro-RO"/>
        </w:rPr>
        <w:t>Uniunii Europene</w:t>
      </w:r>
      <w:r w:rsidR="007B078A" w:rsidRPr="009C6349">
        <w:rPr>
          <w:rFonts w:ascii="Arial" w:hAnsi="Arial" w:cs="Arial"/>
          <w:sz w:val="24"/>
          <w:lang w:val="ro-RO"/>
        </w:rPr>
        <w:t xml:space="preserve">, pe baza îndeplinirii criteriilor de aderare stabilite și </w:t>
      </w:r>
      <w:r w:rsidR="00546C66" w:rsidRPr="009C6349">
        <w:rPr>
          <w:rFonts w:ascii="Arial" w:hAnsi="Arial" w:cs="Arial"/>
          <w:sz w:val="24"/>
          <w:lang w:val="ro-RO"/>
        </w:rPr>
        <w:t>să promoveze</w:t>
      </w:r>
      <w:r w:rsidR="007B078A" w:rsidRPr="009C6349">
        <w:rPr>
          <w:rFonts w:ascii="Arial" w:hAnsi="Arial" w:cs="Arial"/>
          <w:sz w:val="24"/>
          <w:lang w:val="ro-RO"/>
        </w:rPr>
        <w:t xml:space="preserve"> </w:t>
      </w:r>
      <w:r w:rsidR="00546C66" w:rsidRPr="009C6349">
        <w:rPr>
          <w:rFonts w:ascii="Arial" w:hAnsi="Arial" w:cs="Arial"/>
          <w:sz w:val="24"/>
          <w:lang w:val="ro-RO"/>
        </w:rPr>
        <w:t xml:space="preserve">cooperarea </w:t>
      </w:r>
      <w:r w:rsidR="007B078A" w:rsidRPr="009C6349">
        <w:rPr>
          <w:rFonts w:ascii="Arial" w:hAnsi="Arial" w:cs="Arial"/>
          <w:sz w:val="24"/>
          <w:lang w:val="ro-RO"/>
        </w:rPr>
        <w:t>regional</w:t>
      </w:r>
      <w:r w:rsidR="00546C66" w:rsidRPr="009C6349">
        <w:rPr>
          <w:rFonts w:ascii="Arial" w:hAnsi="Arial" w:cs="Arial"/>
          <w:sz w:val="24"/>
          <w:lang w:val="ro-RO"/>
        </w:rPr>
        <w:t>ă</w:t>
      </w:r>
      <w:r w:rsidR="007B078A" w:rsidRPr="009C6349">
        <w:rPr>
          <w:rFonts w:ascii="Arial" w:hAnsi="Arial" w:cs="Arial"/>
          <w:sz w:val="24"/>
          <w:lang w:val="ro-RO"/>
        </w:rPr>
        <w:t xml:space="preserve">, ca o contribuție valoroasă la securitatea europeană. Acestea sprijină </w:t>
      </w:r>
      <w:r w:rsidR="007B078A" w:rsidRPr="00452487">
        <w:rPr>
          <w:rFonts w:ascii="Arial" w:hAnsi="Arial" w:cs="Arial"/>
          <w:sz w:val="24"/>
          <w:lang w:val="ro-RO"/>
        </w:rPr>
        <w:t xml:space="preserve">perspectiva europeană </w:t>
      </w:r>
      <w:r>
        <w:rPr>
          <w:rFonts w:ascii="Arial" w:hAnsi="Arial" w:cs="Arial"/>
          <w:sz w:val="24"/>
          <w:lang w:val="ro-RO"/>
        </w:rPr>
        <w:t>a</w:t>
      </w:r>
      <w:r w:rsidR="00CA2358" w:rsidRPr="00452487">
        <w:rPr>
          <w:rFonts w:ascii="Arial" w:hAnsi="Arial" w:cs="Arial"/>
          <w:sz w:val="24"/>
          <w:lang w:val="ro-RO"/>
        </w:rPr>
        <w:t xml:space="preserve"> </w:t>
      </w:r>
      <w:r w:rsidR="007B078A" w:rsidRPr="00452487">
        <w:rPr>
          <w:rFonts w:ascii="Arial" w:hAnsi="Arial" w:cs="Arial"/>
          <w:sz w:val="24"/>
          <w:lang w:val="ro-RO"/>
        </w:rPr>
        <w:t>Balcani</w:t>
      </w:r>
      <w:r>
        <w:rPr>
          <w:rFonts w:ascii="Arial" w:hAnsi="Arial" w:cs="Arial"/>
          <w:sz w:val="24"/>
          <w:lang w:val="ro-RO"/>
        </w:rPr>
        <w:t>lor</w:t>
      </w:r>
      <w:r w:rsidR="00CA2358" w:rsidRPr="00452487">
        <w:rPr>
          <w:rFonts w:ascii="Arial" w:hAnsi="Arial" w:cs="Arial"/>
          <w:sz w:val="24"/>
          <w:lang w:val="ro-RO"/>
        </w:rPr>
        <w:t xml:space="preserve"> </w:t>
      </w:r>
      <w:r>
        <w:rPr>
          <w:rFonts w:ascii="Arial" w:hAnsi="Arial" w:cs="Arial"/>
          <w:sz w:val="24"/>
          <w:lang w:val="ro-RO"/>
        </w:rPr>
        <w:t>de Vest</w:t>
      </w:r>
      <w:r w:rsidR="007B078A" w:rsidRPr="00452487">
        <w:rPr>
          <w:rFonts w:ascii="Arial" w:hAnsi="Arial" w:cs="Arial"/>
          <w:sz w:val="24"/>
          <w:lang w:val="ro-RO"/>
        </w:rPr>
        <w:t xml:space="preserve">, precum și </w:t>
      </w:r>
      <w:r>
        <w:rPr>
          <w:rFonts w:ascii="Arial" w:hAnsi="Arial" w:cs="Arial"/>
          <w:sz w:val="24"/>
          <w:lang w:val="ro-RO"/>
        </w:rPr>
        <w:t>parcursul</w:t>
      </w:r>
      <w:r w:rsidRPr="00452487">
        <w:rPr>
          <w:rFonts w:ascii="Arial" w:hAnsi="Arial" w:cs="Arial"/>
          <w:sz w:val="24"/>
          <w:lang w:val="ro-RO"/>
        </w:rPr>
        <w:t xml:space="preserve"> european </w:t>
      </w:r>
      <w:r>
        <w:rPr>
          <w:rFonts w:ascii="Arial" w:hAnsi="Arial" w:cs="Arial"/>
          <w:sz w:val="24"/>
          <w:lang w:val="ro-RO"/>
        </w:rPr>
        <w:t xml:space="preserve">al </w:t>
      </w:r>
      <w:r w:rsidR="00546C66" w:rsidRPr="00452487">
        <w:rPr>
          <w:rFonts w:ascii="Arial" w:hAnsi="Arial" w:cs="Arial"/>
          <w:sz w:val="24"/>
          <w:lang w:val="ro-RO"/>
        </w:rPr>
        <w:t xml:space="preserve">statelor </w:t>
      </w:r>
      <w:r>
        <w:rPr>
          <w:rFonts w:ascii="Arial" w:hAnsi="Arial" w:cs="Arial"/>
          <w:sz w:val="24"/>
          <w:lang w:val="ro-RO"/>
        </w:rPr>
        <w:t xml:space="preserve">candidate </w:t>
      </w:r>
      <w:r w:rsidR="00546C66" w:rsidRPr="00452487">
        <w:rPr>
          <w:rFonts w:ascii="Arial" w:hAnsi="Arial" w:cs="Arial"/>
          <w:sz w:val="24"/>
          <w:lang w:val="ro-RO"/>
        </w:rPr>
        <w:t xml:space="preserve">din </w:t>
      </w:r>
      <w:r w:rsidR="00CA2358" w:rsidRPr="00452487">
        <w:rPr>
          <w:rFonts w:ascii="Arial" w:hAnsi="Arial" w:cs="Arial"/>
          <w:sz w:val="24"/>
          <w:lang w:val="ro-RO"/>
        </w:rPr>
        <w:t xml:space="preserve">vecinătatea </w:t>
      </w:r>
      <w:r w:rsidR="00546C66" w:rsidRPr="00452487">
        <w:rPr>
          <w:rFonts w:ascii="Arial" w:hAnsi="Arial" w:cs="Arial"/>
          <w:sz w:val="24"/>
          <w:lang w:val="ro-RO"/>
        </w:rPr>
        <w:t>est</w:t>
      </w:r>
      <w:r w:rsidR="00CA2358" w:rsidRPr="00452487">
        <w:rPr>
          <w:rFonts w:ascii="Arial" w:hAnsi="Arial" w:cs="Arial"/>
          <w:sz w:val="24"/>
          <w:lang w:val="ro-RO"/>
        </w:rPr>
        <w:t>ică</w:t>
      </w:r>
      <w:r w:rsidR="007B078A" w:rsidRPr="00452487">
        <w:rPr>
          <w:rFonts w:ascii="Arial" w:hAnsi="Arial" w:cs="Arial"/>
          <w:sz w:val="24"/>
          <w:lang w:val="ro-RO"/>
        </w:rPr>
        <w:t>, Ucraina și Republica Moldova</w:t>
      </w:r>
      <w:r>
        <w:rPr>
          <w:rFonts w:ascii="Arial" w:hAnsi="Arial" w:cs="Arial"/>
          <w:sz w:val="24"/>
          <w:lang w:val="ro-RO"/>
        </w:rPr>
        <w:t>.</w:t>
      </w:r>
    </w:p>
    <w:p w14:paraId="5D9B3001" w14:textId="58655F14" w:rsidR="000A1A5B" w:rsidRPr="009C6349" w:rsidRDefault="007B078A" w:rsidP="000A1A5B">
      <w:pPr>
        <w:pStyle w:val="ListParagraph"/>
        <w:numPr>
          <w:ilvl w:val="0"/>
          <w:numId w:val="20"/>
        </w:numPr>
        <w:tabs>
          <w:tab w:val="center" w:pos="7655"/>
        </w:tabs>
        <w:spacing w:afterLines="26" w:after="62" w:line="360" w:lineRule="auto"/>
        <w:jc w:val="both"/>
        <w:rPr>
          <w:rFonts w:ascii="Arial" w:hAnsi="Arial" w:cs="Arial"/>
          <w:sz w:val="24"/>
          <w:lang w:val="ro-RO"/>
        </w:rPr>
      </w:pPr>
      <w:r w:rsidRPr="009C6349">
        <w:rPr>
          <w:rFonts w:ascii="Arial" w:hAnsi="Arial" w:cs="Arial"/>
          <w:sz w:val="24"/>
          <w:lang w:val="ro-RO"/>
        </w:rPr>
        <w:t xml:space="preserve">Atât România, cât și Spania, consideră că </w:t>
      </w:r>
      <w:r w:rsidR="00CA2358" w:rsidRPr="009C6349">
        <w:rPr>
          <w:rFonts w:ascii="Arial" w:hAnsi="Arial" w:cs="Arial"/>
          <w:sz w:val="24"/>
          <w:lang w:val="ro-RO"/>
        </w:rPr>
        <w:t xml:space="preserve">Uniunea Europeană </w:t>
      </w:r>
      <w:r w:rsidRPr="009C6349">
        <w:rPr>
          <w:rFonts w:ascii="Arial" w:hAnsi="Arial" w:cs="Arial"/>
          <w:sz w:val="24"/>
          <w:lang w:val="ro-RO"/>
        </w:rPr>
        <w:t>trebui</w:t>
      </w:r>
      <w:r w:rsidR="00CA2358" w:rsidRPr="009C6349">
        <w:rPr>
          <w:rFonts w:ascii="Arial" w:hAnsi="Arial" w:cs="Arial"/>
          <w:sz w:val="24"/>
          <w:lang w:val="ro-RO"/>
        </w:rPr>
        <w:t>e</w:t>
      </w:r>
      <w:r w:rsidRPr="009C6349">
        <w:rPr>
          <w:rFonts w:ascii="Arial" w:hAnsi="Arial" w:cs="Arial"/>
          <w:sz w:val="24"/>
          <w:lang w:val="ro-RO"/>
        </w:rPr>
        <w:t xml:space="preserve"> să își consolideze rolul la nivel global, să își proiecteze valorile și influența politică în</w:t>
      </w:r>
      <w:r w:rsidR="00C82A99">
        <w:rPr>
          <w:rFonts w:ascii="Arial" w:hAnsi="Arial" w:cs="Arial"/>
          <w:sz w:val="24"/>
          <w:lang w:val="ro-RO"/>
        </w:rPr>
        <w:t xml:space="preserve"> Vecinătatea Estică și Sudică</w:t>
      </w:r>
      <w:r w:rsidRPr="009C6349">
        <w:rPr>
          <w:rFonts w:ascii="Arial" w:hAnsi="Arial" w:cs="Arial"/>
          <w:sz w:val="24"/>
          <w:lang w:val="ro-RO"/>
        </w:rPr>
        <w:t xml:space="preserve">, un obiectiv </w:t>
      </w:r>
      <w:r w:rsidR="00C82A99">
        <w:rPr>
          <w:rFonts w:ascii="Arial" w:hAnsi="Arial" w:cs="Arial"/>
          <w:sz w:val="24"/>
          <w:lang w:val="ro-RO"/>
        </w:rPr>
        <w:t>de</w:t>
      </w:r>
      <w:r w:rsidR="00CA2358" w:rsidRPr="009C6349">
        <w:rPr>
          <w:rFonts w:ascii="Arial" w:hAnsi="Arial" w:cs="Arial"/>
          <w:sz w:val="24"/>
          <w:lang w:val="ro-RO"/>
        </w:rPr>
        <w:t xml:space="preserve"> relevanță specială, în contextul actualelor evoluții </w:t>
      </w:r>
      <w:r w:rsidRPr="009C6349">
        <w:rPr>
          <w:rFonts w:ascii="Arial" w:hAnsi="Arial" w:cs="Arial"/>
          <w:sz w:val="24"/>
          <w:lang w:val="ro-RO"/>
        </w:rPr>
        <w:t>geopolitice.</w:t>
      </w:r>
    </w:p>
    <w:p w14:paraId="0F10D7D6" w14:textId="24308FDD"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lang w:val="ro-RO"/>
        </w:rPr>
      </w:pPr>
      <w:r>
        <w:rPr>
          <w:rFonts w:ascii="Arial" w:hAnsi="Arial" w:cs="Arial"/>
          <w:sz w:val="24"/>
          <w:lang w:val="ro-RO"/>
        </w:rPr>
        <w:lastRenderedPageBreak/>
        <w:t xml:space="preserve">România și Spania reafirmă </w:t>
      </w:r>
      <w:r w:rsidRPr="00041A08">
        <w:rPr>
          <w:rFonts w:ascii="Arial" w:hAnsi="Arial" w:cs="Arial"/>
          <w:sz w:val="24"/>
          <w:lang w:val="ro-RO"/>
        </w:rPr>
        <w:t xml:space="preserve">cu tărie sprijinul deplin pentru suveranitatea și integritatea teritorială a Ucrainei. Guvernele României și Spaniei </w:t>
      </w:r>
      <w:r>
        <w:rPr>
          <w:rFonts w:ascii="Arial" w:hAnsi="Arial" w:cs="Arial"/>
          <w:sz w:val="24"/>
          <w:lang w:val="ro-RO"/>
        </w:rPr>
        <w:t>reafirmă</w:t>
      </w:r>
      <w:r w:rsidRPr="00041A08">
        <w:rPr>
          <w:rFonts w:ascii="Arial" w:hAnsi="Arial" w:cs="Arial"/>
          <w:sz w:val="24"/>
          <w:lang w:val="ro-RO"/>
        </w:rPr>
        <w:t xml:space="preserve"> angajamentul cu privire la unitatea și solidaritatea Uniunii Europene și cetățenilor ei împotriva agresiunii neprovocate, nejustificate și ilegale a Rusiei asupra Ucrainei, pe care o condamnă</w:t>
      </w:r>
      <w:r w:rsidR="00C82A99">
        <w:rPr>
          <w:rFonts w:ascii="Arial" w:hAnsi="Arial" w:cs="Arial"/>
          <w:sz w:val="24"/>
          <w:lang w:val="ro-RO"/>
        </w:rPr>
        <w:t xml:space="preserve"> ferm</w:t>
      </w:r>
      <w:r w:rsidRPr="00041A08">
        <w:rPr>
          <w:rFonts w:ascii="Arial" w:hAnsi="Arial" w:cs="Arial"/>
          <w:sz w:val="24"/>
          <w:lang w:val="ro-RO"/>
        </w:rPr>
        <w:t>. Această agresiune este contrară principiilor dreptului internațional, inclusiv a</w:t>
      </w:r>
      <w:r w:rsidR="00C82A99">
        <w:rPr>
          <w:rFonts w:ascii="Arial" w:hAnsi="Arial" w:cs="Arial"/>
          <w:sz w:val="24"/>
          <w:lang w:val="ro-RO"/>
        </w:rPr>
        <w:t>le</w:t>
      </w:r>
      <w:r w:rsidRPr="00041A08">
        <w:rPr>
          <w:rFonts w:ascii="Arial" w:hAnsi="Arial" w:cs="Arial"/>
          <w:sz w:val="24"/>
          <w:lang w:val="ro-RO"/>
        </w:rPr>
        <w:t xml:space="preserve"> legislației internaționale în domeniul umanitar și valorilor universale care unesc </w:t>
      </w:r>
      <w:r w:rsidR="00E008C1">
        <w:rPr>
          <w:rFonts w:ascii="Arial" w:hAnsi="Arial" w:cs="Arial"/>
          <w:sz w:val="24"/>
          <w:lang w:val="ro-RO"/>
        </w:rPr>
        <w:t xml:space="preserve">întreaga </w:t>
      </w:r>
      <w:r w:rsidRPr="00041A08">
        <w:rPr>
          <w:rFonts w:ascii="Arial" w:hAnsi="Arial" w:cs="Arial"/>
          <w:sz w:val="24"/>
          <w:lang w:val="ro-RO"/>
        </w:rPr>
        <w:t>comunitate internațională, așa cum sunt consacrate în Carta Organizației Națiunilor Unite și în Declarația Universală a Drepturilor Omului.</w:t>
      </w:r>
      <w:r w:rsidRPr="00041A08">
        <w:rPr>
          <w:rFonts w:ascii="Arial" w:hAnsi="Arial" w:cs="Arial"/>
          <w:lang w:val="ro-RO"/>
        </w:rPr>
        <w:t xml:space="preserve"> </w:t>
      </w:r>
      <w:r w:rsidRPr="00041A08">
        <w:rPr>
          <w:rFonts w:ascii="Arial" w:hAnsi="Arial" w:cs="Arial"/>
          <w:sz w:val="24"/>
          <w:lang w:val="ro-RO"/>
        </w:rPr>
        <w:t xml:space="preserve">Războiul pornit de către Federația Rusă reprezintă cel mai grav atac asupra valorilor și principiilor care guvernează coexistența pașnică dintre națiuni. </w:t>
      </w:r>
    </w:p>
    <w:p w14:paraId="1434F7AC" w14:textId="760BCE80"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lang w:val="ro-RO"/>
        </w:rPr>
      </w:pPr>
      <w:r w:rsidRPr="00041A08">
        <w:rPr>
          <w:rFonts w:ascii="Arial" w:hAnsi="Arial" w:cs="Arial"/>
          <w:sz w:val="24"/>
          <w:lang w:val="ro-RO"/>
        </w:rPr>
        <w:t xml:space="preserve">Cele două țări își exprimă angajamentul ferm pentru consolidarea tuturor mecanismelor naționale și europene care asigură valoare adăugată principiilor și politicilor privind Coridoarele de </w:t>
      </w:r>
      <w:r w:rsidR="00AB738D">
        <w:rPr>
          <w:rFonts w:ascii="Arial" w:hAnsi="Arial" w:cs="Arial"/>
          <w:sz w:val="24"/>
          <w:lang w:val="ro-RO"/>
        </w:rPr>
        <w:t>S</w:t>
      </w:r>
      <w:r w:rsidRPr="00041A08">
        <w:rPr>
          <w:rFonts w:ascii="Arial" w:hAnsi="Arial" w:cs="Arial"/>
          <w:sz w:val="24"/>
          <w:lang w:val="ro-RO"/>
        </w:rPr>
        <w:t xml:space="preserve">olidaritate UE - Ucraina. Acestea confirmă voința lor de a identifica la nivel bilateral modalități și mijloace pentru a asigura coridoare sigure pentru exporturile agricole ale Ucrainei, ca parte a unei soluții solide pentru o politică de securitate alimentară la nivel global. </w:t>
      </w:r>
    </w:p>
    <w:p w14:paraId="4F0E4D89" w14:textId="6914A637"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lang w:val="ro-RO"/>
        </w:rPr>
      </w:pPr>
      <w:r w:rsidRPr="00041A08">
        <w:rPr>
          <w:rFonts w:ascii="Arial" w:hAnsi="Arial" w:cs="Arial"/>
          <w:sz w:val="24"/>
          <w:lang w:val="ro-RO"/>
        </w:rPr>
        <w:t>În același timp, având în vedere provocările cu care Republica Moldova</w:t>
      </w:r>
      <w:r w:rsidR="005A4C3F">
        <w:rPr>
          <w:rFonts w:ascii="Arial" w:hAnsi="Arial" w:cs="Arial"/>
          <w:sz w:val="24"/>
          <w:lang w:val="ro-RO"/>
        </w:rPr>
        <w:t xml:space="preserve"> </w:t>
      </w:r>
      <w:r w:rsidR="00AB738D">
        <w:rPr>
          <w:rFonts w:ascii="Arial" w:hAnsi="Arial" w:cs="Arial"/>
          <w:sz w:val="24"/>
          <w:lang w:val="ro-RO"/>
        </w:rPr>
        <w:t>se confruntă, la rândul său,</w:t>
      </w:r>
      <w:r w:rsidRPr="00041A08">
        <w:rPr>
          <w:rFonts w:ascii="Arial" w:hAnsi="Arial" w:cs="Arial"/>
          <w:sz w:val="24"/>
          <w:lang w:val="ro-RO"/>
        </w:rPr>
        <w:t xml:space="preserve"> din cauza agresiunii ruse, cele două țări vor coopera la nivelul U</w:t>
      </w:r>
      <w:r w:rsidR="00AB738D">
        <w:rPr>
          <w:rFonts w:ascii="Arial" w:hAnsi="Arial" w:cs="Arial"/>
          <w:sz w:val="24"/>
          <w:lang w:val="ro-RO"/>
        </w:rPr>
        <w:t>E</w:t>
      </w:r>
      <w:r w:rsidRPr="00041A08">
        <w:rPr>
          <w:rFonts w:ascii="Arial" w:hAnsi="Arial" w:cs="Arial"/>
          <w:sz w:val="24"/>
          <w:lang w:val="ro-RO"/>
        </w:rPr>
        <w:t xml:space="preserve"> pentru a asigura sprijinul multidimensional corespunzător pentru Republica Moldova, stat candidat la aderarea la UE, astfel încât să poată face față consecințelor crizei de securitate din regiune, inclusiv crizei energetice.</w:t>
      </w:r>
    </w:p>
    <w:p w14:paraId="72C1689E" w14:textId="1B7A1ACA"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lang w:val="ro-RO"/>
        </w:rPr>
      </w:pPr>
      <w:r w:rsidRPr="00041A08">
        <w:rPr>
          <w:rFonts w:ascii="Arial" w:hAnsi="Arial" w:cs="Arial"/>
          <w:sz w:val="24"/>
          <w:lang w:val="ro-RO"/>
        </w:rPr>
        <w:t>Guvernele României și Spaniei fac apel la Rusia să dispună imediat încetarea atacurilor, care afectează, în principal, populația civilă și infrastructura vitală din Ucraina, și solicită retragerea completă, imediată și necondiționată a personalului armatei ruse și a altor forțe ruse de pe teritoriul Ucrainei în granițele acesteia recunoscute la nivel internațional.</w:t>
      </w:r>
    </w:p>
    <w:p w14:paraId="00D76C2A" w14:textId="094F96B1"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lang w:val="ro-RO"/>
        </w:rPr>
      </w:pPr>
      <w:r w:rsidRPr="00041A08">
        <w:rPr>
          <w:rFonts w:ascii="Arial" w:hAnsi="Arial" w:cs="Arial"/>
          <w:sz w:val="24"/>
          <w:lang w:val="ro-RO"/>
        </w:rPr>
        <w:t>România și Spania sunt de acord că este necesară adoptarea rapidă de măsuri pentru a face față crizei energetice, agravate de acțiunile Rusiei, și pentru a proteja gospodăriile și mediul de afaceri. Ambele țări sunt de acord că accelerarea tranziției la energia verde, prin implementarea energiei din surse regenerabile</w:t>
      </w:r>
      <w:r w:rsidR="00AB738D">
        <w:rPr>
          <w:rFonts w:ascii="Arial" w:hAnsi="Arial" w:cs="Arial"/>
          <w:sz w:val="24"/>
          <w:lang w:val="ro-RO"/>
        </w:rPr>
        <w:t>, electrificare</w:t>
      </w:r>
      <w:r w:rsidRPr="00041A08">
        <w:rPr>
          <w:rFonts w:ascii="Arial" w:hAnsi="Arial" w:cs="Arial"/>
          <w:sz w:val="24"/>
          <w:lang w:val="ro-RO"/>
        </w:rPr>
        <w:t xml:space="preserve"> eficienț</w:t>
      </w:r>
      <w:r w:rsidR="00AB738D">
        <w:rPr>
          <w:rFonts w:ascii="Arial" w:hAnsi="Arial" w:cs="Arial"/>
          <w:sz w:val="24"/>
          <w:lang w:val="ro-RO"/>
        </w:rPr>
        <w:t>ă</w:t>
      </w:r>
      <w:r w:rsidRPr="00041A08">
        <w:rPr>
          <w:rFonts w:ascii="Arial" w:hAnsi="Arial" w:cs="Arial"/>
          <w:sz w:val="24"/>
          <w:lang w:val="ro-RO"/>
        </w:rPr>
        <w:t xml:space="preserve"> energetic</w:t>
      </w:r>
      <w:r w:rsidR="00AB738D">
        <w:rPr>
          <w:rFonts w:ascii="Arial" w:hAnsi="Arial" w:cs="Arial"/>
          <w:sz w:val="24"/>
          <w:lang w:val="ro-RO"/>
        </w:rPr>
        <w:t>ă</w:t>
      </w:r>
      <w:r w:rsidRPr="00041A08">
        <w:rPr>
          <w:rFonts w:ascii="Arial" w:hAnsi="Arial" w:cs="Arial"/>
          <w:sz w:val="24"/>
          <w:lang w:val="ro-RO"/>
        </w:rPr>
        <w:t xml:space="preserve">, este cea mai bună </w:t>
      </w:r>
      <w:r w:rsidRPr="00041A08">
        <w:rPr>
          <w:rFonts w:ascii="Arial" w:hAnsi="Arial" w:cs="Arial"/>
          <w:sz w:val="24"/>
          <w:lang w:val="ro-RO"/>
        </w:rPr>
        <w:lastRenderedPageBreak/>
        <w:t>soluție pentru a asigura o sursă sigură, rentabilă și durabilă de energie în întreaga Uniune Europeană.</w:t>
      </w:r>
    </w:p>
    <w:p w14:paraId="635D36FC" w14:textId="44801175"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lang w:val="ro-RO"/>
        </w:rPr>
      </w:pPr>
      <w:r w:rsidRPr="00041A08">
        <w:rPr>
          <w:rFonts w:ascii="Arial" w:hAnsi="Arial" w:cs="Arial"/>
          <w:sz w:val="24"/>
          <w:szCs w:val="24"/>
          <w:lang w:val="ro-RO"/>
        </w:rPr>
        <w:t xml:space="preserve">În egală măsură, acestea consideră că este imperios necesar să avanseze în procesul de integrare a pieței europene de energie prin </w:t>
      </w:r>
      <w:proofErr w:type="spellStart"/>
      <w:r w:rsidRPr="00041A08">
        <w:rPr>
          <w:rFonts w:ascii="Arial" w:hAnsi="Arial" w:cs="Arial"/>
          <w:sz w:val="24"/>
          <w:szCs w:val="24"/>
          <w:lang w:val="ro-RO"/>
        </w:rPr>
        <w:t>creşterea</w:t>
      </w:r>
      <w:proofErr w:type="spellEnd"/>
      <w:r w:rsidRPr="00041A08">
        <w:rPr>
          <w:rFonts w:ascii="Arial" w:hAnsi="Arial" w:cs="Arial"/>
          <w:sz w:val="24"/>
          <w:szCs w:val="24"/>
          <w:lang w:val="ro-RO"/>
        </w:rPr>
        <w:t xml:space="preserve"> </w:t>
      </w:r>
      <w:proofErr w:type="spellStart"/>
      <w:r w:rsidRPr="00041A08">
        <w:rPr>
          <w:rFonts w:ascii="Arial" w:hAnsi="Arial" w:cs="Arial"/>
          <w:sz w:val="24"/>
          <w:szCs w:val="24"/>
          <w:lang w:val="ro-RO"/>
        </w:rPr>
        <w:t>interconectivității</w:t>
      </w:r>
      <w:proofErr w:type="spellEnd"/>
      <w:r w:rsidRPr="00041A08">
        <w:rPr>
          <w:rFonts w:ascii="Arial" w:hAnsi="Arial" w:cs="Arial"/>
          <w:sz w:val="24"/>
          <w:szCs w:val="24"/>
          <w:lang w:val="ro-RO"/>
        </w:rPr>
        <w:t xml:space="preserve"> și angrenarea unor vectori noi de energie, precum hidrogenul regenerabil și stocarea energiei. În acest sens, o proiectare viabilă din perspectiva viitorului pieței europene de electricitate este necesară </w:t>
      </w:r>
      <w:r w:rsidR="004375FD">
        <w:rPr>
          <w:rFonts w:ascii="Arial" w:hAnsi="Arial" w:cs="Arial"/>
          <w:sz w:val="24"/>
          <w:szCs w:val="24"/>
          <w:lang w:val="ro-RO"/>
        </w:rPr>
        <w:t>în vederea</w:t>
      </w:r>
      <w:r w:rsidR="004375FD" w:rsidRPr="00041A08">
        <w:rPr>
          <w:rFonts w:ascii="Arial" w:hAnsi="Arial" w:cs="Arial"/>
          <w:sz w:val="24"/>
          <w:szCs w:val="24"/>
          <w:lang w:val="ro-RO"/>
        </w:rPr>
        <w:t xml:space="preserve"> </w:t>
      </w:r>
      <w:r w:rsidRPr="00041A08">
        <w:rPr>
          <w:rFonts w:ascii="Arial" w:hAnsi="Arial" w:cs="Arial"/>
          <w:sz w:val="24"/>
          <w:szCs w:val="24"/>
          <w:lang w:val="ro-RO"/>
        </w:rPr>
        <w:t>asigur</w:t>
      </w:r>
      <w:r w:rsidR="004375FD">
        <w:rPr>
          <w:rFonts w:ascii="Arial" w:hAnsi="Arial" w:cs="Arial"/>
          <w:sz w:val="24"/>
          <w:szCs w:val="24"/>
          <w:lang w:val="ro-RO"/>
        </w:rPr>
        <w:t>ării</w:t>
      </w:r>
      <w:r w:rsidRPr="00041A08">
        <w:rPr>
          <w:rFonts w:ascii="Arial" w:hAnsi="Arial" w:cs="Arial"/>
          <w:sz w:val="24"/>
          <w:szCs w:val="24"/>
          <w:lang w:val="ro-RO"/>
        </w:rPr>
        <w:t xml:space="preserve"> sprijinului pentru decarbonizarea acestui sector și a economiilor europene în ansamblu. </w:t>
      </w:r>
    </w:p>
    <w:p w14:paraId="0A135671" w14:textId="2AE2EB00"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 xml:space="preserve">România și Spania împărtășesc obiectivul de consolidare a dimensiunii sociale a Uniunii Europene, prin dezvoltarea Pilonului European al Drepturilor Sociale și a Planului de </w:t>
      </w:r>
      <w:r w:rsidR="004375FD">
        <w:rPr>
          <w:rFonts w:ascii="Arial" w:hAnsi="Arial" w:cs="Arial"/>
          <w:sz w:val="24"/>
          <w:szCs w:val="24"/>
          <w:lang w:val="ro-RO"/>
        </w:rPr>
        <w:t>A</w:t>
      </w:r>
      <w:r w:rsidRPr="00041A08">
        <w:rPr>
          <w:rFonts w:ascii="Arial" w:hAnsi="Arial" w:cs="Arial"/>
          <w:sz w:val="24"/>
          <w:szCs w:val="24"/>
          <w:lang w:val="ro-RO"/>
        </w:rPr>
        <w:t xml:space="preserve">cțiune aferent pentru perioada 2021-2025. Ambele guverne se declară de acord </w:t>
      </w:r>
      <w:r w:rsidR="004375FD">
        <w:rPr>
          <w:rFonts w:ascii="Arial" w:hAnsi="Arial" w:cs="Arial"/>
          <w:sz w:val="24"/>
          <w:szCs w:val="24"/>
          <w:lang w:val="ro-RO"/>
        </w:rPr>
        <w:t>cu</w:t>
      </w:r>
      <w:r w:rsidRPr="00041A08">
        <w:rPr>
          <w:rFonts w:ascii="Arial" w:hAnsi="Arial" w:cs="Arial"/>
          <w:sz w:val="24"/>
          <w:szCs w:val="24"/>
          <w:lang w:val="ro-RO"/>
        </w:rPr>
        <w:t xml:space="preserve"> </w:t>
      </w:r>
      <w:r w:rsidR="004375FD">
        <w:rPr>
          <w:rFonts w:ascii="Arial" w:hAnsi="Arial" w:cs="Arial"/>
          <w:sz w:val="24"/>
          <w:szCs w:val="24"/>
          <w:lang w:val="ro-RO"/>
        </w:rPr>
        <w:t xml:space="preserve">privire la </w:t>
      </w:r>
      <w:r w:rsidRPr="00041A08">
        <w:rPr>
          <w:rFonts w:ascii="Arial" w:hAnsi="Arial" w:cs="Arial"/>
          <w:sz w:val="24"/>
          <w:szCs w:val="24"/>
          <w:lang w:val="ro-RO"/>
        </w:rPr>
        <w:t>importanț</w:t>
      </w:r>
      <w:r w:rsidR="004375FD">
        <w:rPr>
          <w:rFonts w:ascii="Arial" w:hAnsi="Arial" w:cs="Arial"/>
          <w:sz w:val="24"/>
          <w:szCs w:val="24"/>
          <w:lang w:val="ro-RO"/>
        </w:rPr>
        <w:t>a</w:t>
      </w:r>
      <w:r w:rsidRPr="00041A08">
        <w:rPr>
          <w:rFonts w:ascii="Arial" w:hAnsi="Arial" w:cs="Arial"/>
          <w:sz w:val="24"/>
          <w:szCs w:val="24"/>
          <w:lang w:val="ro-RO"/>
        </w:rPr>
        <w:t xml:space="preserve"> adoptării de către Uniunea Europeană a unor măsuri ambițioase în vederea asigurării unei creșteri economice incluzive, bazată pe condiții decente de muncă, îmbunătățirii condițiilor de lucru pentru lucrători, în special pe platformele digitale, consolidării dialogului social și creării unui cadru favorabil pentru dezvoltarea unei economii sociale bazate pe solidaritate. </w:t>
      </w:r>
    </w:p>
    <w:p w14:paraId="22E7D36B" w14:textId="0BC063EC"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România și Spania sprijină crearea de mecanisme având ca scop stabilirea unor salarii și venituri minime echitabile în toate statele membre, așa cum se prevede în Carta Socială Europeană.</w:t>
      </w:r>
    </w:p>
    <w:p w14:paraId="32A66359" w14:textId="65E90A6B" w:rsidR="00041A08" w:rsidRPr="00041A08" w:rsidRDefault="003E24D4"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Pr>
          <w:rFonts w:ascii="Arial" w:hAnsi="Arial" w:cs="Arial"/>
          <w:sz w:val="24"/>
          <w:szCs w:val="24"/>
          <w:lang w:val="ro-RO"/>
        </w:rPr>
        <w:t xml:space="preserve">Implementarea </w:t>
      </w:r>
      <w:r w:rsidR="00E008C1">
        <w:rPr>
          <w:rFonts w:ascii="Arial" w:hAnsi="Arial" w:cs="Arial"/>
          <w:sz w:val="24"/>
          <w:szCs w:val="24"/>
          <w:lang w:val="ro-RO"/>
        </w:rPr>
        <w:t>rapidă a Planurilor de Redresare și R</w:t>
      </w:r>
      <w:r w:rsidR="00041A08" w:rsidRPr="00041A08">
        <w:rPr>
          <w:rFonts w:ascii="Arial" w:hAnsi="Arial" w:cs="Arial"/>
          <w:sz w:val="24"/>
          <w:szCs w:val="24"/>
          <w:lang w:val="ro-RO"/>
        </w:rPr>
        <w:t xml:space="preserve">eziliență este esențială pentru a contribui la consolidarea economiilor europene și pentru a sprijini tranziția către o economie mai ecologică, mai durabilă și mai digitalizată. Conștiente de gradul de incertitudine </w:t>
      </w:r>
      <w:r>
        <w:rPr>
          <w:rFonts w:ascii="Arial" w:hAnsi="Arial" w:cs="Arial"/>
          <w:sz w:val="24"/>
          <w:szCs w:val="24"/>
          <w:lang w:val="ro-RO"/>
        </w:rPr>
        <w:t>în</w:t>
      </w:r>
      <w:r w:rsidRPr="00041A08">
        <w:rPr>
          <w:rFonts w:ascii="Arial" w:hAnsi="Arial" w:cs="Arial"/>
          <w:sz w:val="24"/>
          <w:szCs w:val="24"/>
          <w:lang w:val="ro-RO"/>
        </w:rPr>
        <w:t xml:space="preserve"> </w:t>
      </w:r>
      <w:r w:rsidR="00041A08" w:rsidRPr="00041A08">
        <w:rPr>
          <w:rFonts w:ascii="Arial" w:hAnsi="Arial" w:cs="Arial"/>
          <w:sz w:val="24"/>
          <w:szCs w:val="24"/>
          <w:lang w:val="ro-RO"/>
        </w:rPr>
        <w:t xml:space="preserve">contextul geopolitic actual și de impactul consecințelor economice și financiare ale acestuia (în special inflația și deficitul de </w:t>
      </w:r>
      <w:r w:rsidR="00E008C1">
        <w:rPr>
          <w:rFonts w:ascii="Arial" w:hAnsi="Arial" w:cs="Arial"/>
          <w:sz w:val="24"/>
          <w:szCs w:val="24"/>
          <w:lang w:val="ro-RO"/>
        </w:rPr>
        <w:t>materii prime și de construcții)</w:t>
      </w:r>
      <w:r w:rsidR="00041A08" w:rsidRPr="00041A08">
        <w:rPr>
          <w:rFonts w:ascii="Arial" w:hAnsi="Arial" w:cs="Arial"/>
          <w:sz w:val="24"/>
          <w:szCs w:val="24"/>
          <w:lang w:val="ro-RO"/>
        </w:rPr>
        <w:t xml:space="preserve">, ambele țări consideră că este esențial să se asigure un grad de flexibilitate în ceea ce </w:t>
      </w:r>
      <w:r w:rsidR="00E008C1" w:rsidRPr="00041A08">
        <w:rPr>
          <w:rFonts w:ascii="Arial" w:hAnsi="Arial" w:cs="Arial"/>
          <w:sz w:val="24"/>
          <w:szCs w:val="24"/>
          <w:lang w:val="ro-RO"/>
        </w:rPr>
        <w:t>privește</w:t>
      </w:r>
      <w:r w:rsidR="00041A08" w:rsidRPr="00041A08">
        <w:rPr>
          <w:rFonts w:ascii="Arial" w:hAnsi="Arial" w:cs="Arial"/>
          <w:sz w:val="24"/>
          <w:szCs w:val="24"/>
          <w:lang w:val="ro-RO"/>
        </w:rPr>
        <w:t xml:space="preserve"> calendarul convenit p</w:t>
      </w:r>
      <w:r w:rsidR="00E008C1">
        <w:rPr>
          <w:rFonts w:ascii="Arial" w:hAnsi="Arial" w:cs="Arial"/>
          <w:sz w:val="24"/>
          <w:szCs w:val="24"/>
          <w:lang w:val="ro-RO"/>
        </w:rPr>
        <w:t>entru realizarea investițiilor</w:t>
      </w:r>
      <w:r w:rsidR="00041A08" w:rsidRPr="00041A08">
        <w:rPr>
          <w:rFonts w:ascii="Arial" w:hAnsi="Arial" w:cs="Arial"/>
          <w:sz w:val="24"/>
          <w:szCs w:val="24"/>
          <w:lang w:val="ro-RO"/>
        </w:rPr>
        <w:t xml:space="preserve">. </w:t>
      </w:r>
    </w:p>
    <w:p w14:paraId="343E1F01" w14:textId="384187B5"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România și Spania salută recenta Comunicare a Comisiei Europene referitoare la guvernanța economică, pe care o consideră o bază de plecare</w:t>
      </w:r>
      <w:r w:rsidR="003E24D4">
        <w:rPr>
          <w:rFonts w:ascii="Arial" w:hAnsi="Arial" w:cs="Arial"/>
          <w:sz w:val="24"/>
          <w:szCs w:val="24"/>
          <w:lang w:val="ro-RO"/>
        </w:rPr>
        <w:t xml:space="preserve"> bună și</w:t>
      </w:r>
      <w:r w:rsidRPr="00041A08">
        <w:rPr>
          <w:rFonts w:ascii="Arial" w:hAnsi="Arial" w:cs="Arial"/>
          <w:sz w:val="24"/>
          <w:szCs w:val="24"/>
          <w:lang w:val="ro-RO"/>
        </w:rPr>
        <w:t xml:space="preserve"> echilibrată, deoarece ia în considerare principiile de bază ale </w:t>
      </w:r>
      <w:r w:rsidR="003E24D4">
        <w:rPr>
          <w:rFonts w:ascii="Arial" w:hAnsi="Arial" w:cs="Arial"/>
          <w:sz w:val="24"/>
          <w:szCs w:val="24"/>
          <w:lang w:val="ro-RO"/>
        </w:rPr>
        <w:t xml:space="preserve">responsabilității </w:t>
      </w:r>
      <w:r w:rsidRPr="00041A08">
        <w:rPr>
          <w:rFonts w:ascii="Arial" w:hAnsi="Arial" w:cs="Arial"/>
          <w:sz w:val="24"/>
          <w:szCs w:val="24"/>
          <w:lang w:val="ro-RO"/>
        </w:rPr>
        <w:t xml:space="preserve">naționale, planificarea pe termen mediu și specificitatea </w:t>
      </w:r>
      <w:r w:rsidRPr="00041A08">
        <w:rPr>
          <w:rFonts w:ascii="Arial" w:hAnsi="Arial" w:cs="Arial"/>
          <w:sz w:val="24"/>
          <w:szCs w:val="24"/>
          <w:lang w:val="ro-RO"/>
        </w:rPr>
        <w:lastRenderedPageBreak/>
        <w:t xml:space="preserve">fiecărei țări. Ambele țări și-au declarat angajamentul de a promova progresul rapid în negocieri, </w:t>
      </w:r>
      <w:r w:rsidR="00641BBC">
        <w:rPr>
          <w:rFonts w:ascii="Arial" w:hAnsi="Arial" w:cs="Arial"/>
          <w:sz w:val="24"/>
          <w:szCs w:val="24"/>
          <w:lang w:val="ro-RO"/>
        </w:rPr>
        <w:t xml:space="preserve">pentru a asigura </w:t>
      </w:r>
      <w:r w:rsidRPr="00041A08">
        <w:rPr>
          <w:rFonts w:ascii="Arial" w:hAnsi="Arial" w:cs="Arial"/>
          <w:sz w:val="24"/>
          <w:szCs w:val="24"/>
          <w:lang w:val="ro-RO"/>
        </w:rPr>
        <w:t xml:space="preserve">certitudine și securitate juridică. În plus, se angajează să protejeze și să promoveze acele elemente care garantează implementarea efectivă a principiilor de bază </w:t>
      </w:r>
      <w:r w:rsidR="00641BBC" w:rsidRPr="00041A08">
        <w:rPr>
          <w:rFonts w:ascii="Arial" w:hAnsi="Arial" w:cs="Arial"/>
          <w:sz w:val="24"/>
          <w:szCs w:val="24"/>
          <w:lang w:val="ro-RO"/>
        </w:rPr>
        <w:t>menționate</w:t>
      </w:r>
      <w:r w:rsidRPr="00041A08">
        <w:rPr>
          <w:rFonts w:ascii="Arial" w:hAnsi="Arial" w:cs="Arial"/>
          <w:sz w:val="24"/>
          <w:szCs w:val="24"/>
          <w:lang w:val="ro-RO"/>
        </w:rPr>
        <w:t xml:space="preserve">, </w:t>
      </w:r>
      <w:r w:rsidR="00641BBC">
        <w:rPr>
          <w:rFonts w:ascii="Arial" w:hAnsi="Arial" w:cs="Arial"/>
          <w:sz w:val="24"/>
          <w:szCs w:val="24"/>
          <w:lang w:val="ro-RO"/>
        </w:rPr>
        <w:t>precum</w:t>
      </w:r>
      <w:r w:rsidRPr="00041A08">
        <w:rPr>
          <w:rFonts w:ascii="Arial" w:hAnsi="Arial" w:cs="Arial"/>
          <w:sz w:val="24"/>
          <w:szCs w:val="24"/>
          <w:lang w:val="ro-RO"/>
        </w:rPr>
        <w:t xml:space="preserve"> crearea unui cadru de supraveghere care încurajează investițiile de stimulare a creșterii economice, tratamentul diferențiat pentru investițiile ecologice și investițiile în digitalizare și proporționalitate la momentul prelungirii duratei planurilor fiscale structurale.</w:t>
      </w:r>
    </w:p>
    <w:p w14:paraId="4E3842C1" w14:textId="47FD7ED3"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 xml:space="preserve">România și Spania vor lucra în mod coordonat pentru a se asigura că politicile europene de reglementare a produselor industriale </w:t>
      </w:r>
      <w:r w:rsidR="00641BBC">
        <w:rPr>
          <w:rFonts w:ascii="Arial" w:hAnsi="Arial" w:cs="Arial"/>
          <w:sz w:val="24"/>
          <w:szCs w:val="24"/>
          <w:lang w:val="ro-RO"/>
        </w:rPr>
        <w:t xml:space="preserve">consolidează </w:t>
      </w:r>
      <w:r w:rsidRPr="00041A08">
        <w:rPr>
          <w:rFonts w:ascii="Arial" w:hAnsi="Arial" w:cs="Arial"/>
          <w:sz w:val="24"/>
          <w:szCs w:val="24"/>
          <w:lang w:val="ro-RO"/>
        </w:rPr>
        <w:t>competitivitatea sectorului industrial, menținând în același timp standarde înalte de protecție a mediului, siguranță și calitate industrială.</w:t>
      </w:r>
    </w:p>
    <w:p w14:paraId="5F65B456" w14:textId="3E88DA87"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Ambele guverne susțin autonomia strategică deschisă a Uniunii Europene, precum și un sistem de reguli care garantează unitatea pieței unice, un regim de reglementare care asigură armonizare și condiții de concurență echitabile.</w:t>
      </w:r>
    </w:p>
    <w:p w14:paraId="5BC4395B" w14:textId="5B45E235"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În domeniul digitalizării, România și Spania vor colabora pentru a sigura schimbul de informații și posibile formule de colaborare pe inițiative și programe de sprijinire a digitalizării IMM-urilor.</w:t>
      </w:r>
    </w:p>
    <w:p w14:paraId="11D94A67" w14:textId="0CD02C66" w:rsidR="00041A08" w:rsidRPr="00641BBC" w:rsidRDefault="00041A08" w:rsidP="00641BBC">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 xml:space="preserve">România și Spania evidențiază importanța pe care Politica Agricolă Comună o are pentru securitatea alimentară europeană și salută posibilitățile oferite de planurile strategice naționale de a stabili măsuri de sprijin pentru agricultură care sunt adaptate realității fiecărui stat membru. De asemenea, acestea se angajează să coopereze pentru consolidarea sectorului agricol în </w:t>
      </w:r>
      <w:r w:rsidR="00641BBC">
        <w:rPr>
          <w:rFonts w:ascii="Arial" w:hAnsi="Arial" w:cs="Arial"/>
          <w:sz w:val="24"/>
          <w:szCs w:val="24"/>
          <w:lang w:val="ro-RO"/>
        </w:rPr>
        <w:t xml:space="preserve">contextul transformării </w:t>
      </w:r>
      <w:r w:rsidRPr="00641BBC">
        <w:rPr>
          <w:rFonts w:ascii="Arial" w:hAnsi="Arial" w:cs="Arial"/>
          <w:sz w:val="24"/>
          <w:szCs w:val="24"/>
          <w:lang w:val="ro-RO"/>
        </w:rPr>
        <w:t xml:space="preserve">acestuia într-un sistem alimentar european mai durabil. În special, România și Spania sunt de acord asupra importanței acordate inovării și transferului de </w:t>
      </w:r>
      <w:r w:rsidR="00641BBC">
        <w:rPr>
          <w:rFonts w:ascii="Arial" w:hAnsi="Arial" w:cs="Arial"/>
          <w:sz w:val="24"/>
          <w:szCs w:val="24"/>
          <w:lang w:val="ro-RO"/>
        </w:rPr>
        <w:t>cunoaștere</w:t>
      </w:r>
      <w:r w:rsidRPr="00641BBC">
        <w:rPr>
          <w:rFonts w:ascii="Arial" w:hAnsi="Arial" w:cs="Arial"/>
          <w:sz w:val="24"/>
          <w:szCs w:val="24"/>
          <w:lang w:val="ro-RO"/>
        </w:rPr>
        <w:t xml:space="preserve"> ca pârghii ale schimbării pentru a realiza o agricultură mai durabilă și mai profitabilă.</w:t>
      </w:r>
    </w:p>
    <w:p w14:paraId="58080BF0" w14:textId="0D118B45"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 xml:space="preserve">Ambele țări doresc să ajungă la un acord în cadrul Pactului </w:t>
      </w:r>
      <w:r w:rsidR="0082269A">
        <w:rPr>
          <w:rFonts w:ascii="Arial" w:hAnsi="Arial" w:cs="Arial"/>
          <w:sz w:val="24"/>
          <w:szCs w:val="24"/>
          <w:lang w:val="ro-RO"/>
        </w:rPr>
        <w:t>E</w:t>
      </w:r>
      <w:r w:rsidRPr="00041A08">
        <w:rPr>
          <w:rFonts w:ascii="Arial" w:hAnsi="Arial" w:cs="Arial"/>
          <w:sz w:val="24"/>
          <w:szCs w:val="24"/>
          <w:lang w:val="ro-RO"/>
        </w:rPr>
        <w:t xml:space="preserve">uropean privind </w:t>
      </w:r>
      <w:r w:rsidR="0082269A">
        <w:rPr>
          <w:rFonts w:ascii="Arial" w:hAnsi="Arial" w:cs="Arial"/>
          <w:sz w:val="24"/>
          <w:szCs w:val="24"/>
          <w:lang w:val="ro-RO"/>
        </w:rPr>
        <w:t>M</w:t>
      </w:r>
      <w:r w:rsidRPr="00041A08">
        <w:rPr>
          <w:rFonts w:ascii="Arial" w:hAnsi="Arial" w:cs="Arial"/>
          <w:sz w:val="24"/>
          <w:szCs w:val="24"/>
          <w:lang w:val="ro-RO"/>
        </w:rPr>
        <w:t xml:space="preserve">igrația și </w:t>
      </w:r>
      <w:r w:rsidR="0082269A">
        <w:rPr>
          <w:rFonts w:ascii="Arial" w:hAnsi="Arial" w:cs="Arial"/>
          <w:sz w:val="24"/>
          <w:szCs w:val="24"/>
          <w:lang w:val="ro-RO"/>
        </w:rPr>
        <w:t>A</w:t>
      </w:r>
      <w:r w:rsidRPr="00041A08">
        <w:rPr>
          <w:rFonts w:ascii="Arial" w:hAnsi="Arial" w:cs="Arial"/>
          <w:sz w:val="24"/>
          <w:szCs w:val="24"/>
          <w:lang w:val="ro-RO"/>
        </w:rPr>
        <w:t xml:space="preserve">zilul, care să reflecte principiul partajării echitabile a responsabilităților și solidarității. Spania își reiterează sprijinul pentru integrarea promptă și deplină a României în spațiul Schengen și, la fel ca și România, își reafirmă angajamentul de a susține dezvoltarea unei zone sigure </w:t>
      </w:r>
      <w:r w:rsidRPr="00041A08">
        <w:rPr>
          <w:rFonts w:ascii="Arial" w:hAnsi="Arial" w:cs="Arial"/>
          <w:sz w:val="24"/>
          <w:szCs w:val="24"/>
          <w:lang w:val="ro-RO"/>
        </w:rPr>
        <w:lastRenderedPageBreak/>
        <w:t>cu frontiere interne deschise, care să permită</w:t>
      </w:r>
      <w:r w:rsidR="00641BBC">
        <w:rPr>
          <w:rFonts w:ascii="Arial" w:hAnsi="Arial" w:cs="Arial"/>
          <w:sz w:val="24"/>
          <w:szCs w:val="24"/>
          <w:lang w:val="ro-RO"/>
        </w:rPr>
        <w:t xml:space="preserve"> neîntrerupta liberă circulație</w:t>
      </w:r>
      <w:r w:rsidRPr="00041A08">
        <w:rPr>
          <w:rFonts w:ascii="Arial" w:hAnsi="Arial" w:cs="Arial"/>
          <w:sz w:val="24"/>
          <w:szCs w:val="24"/>
          <w:lang w:val="ro-RO"/>
        </w:rPr>
        <w:t xml:space="preserve"> a </w:t>
      </w:r>
      <w:r w:rsidR="002F6AAD">
        <w:rPr>
          <w:rFonts w:ascii="Arial" w:hAnsi="Arial" w:cs="Arial"/>
          <w:sz w:val="24"/>
          <w:szCs w:val="24"/>
          <w:lang w:val="ro-RO"/>
        </w:rPr>
        <w:t>persoanelor.</w:t>
      </w:r>
    </w:p>
    <w:p w14:paraId="47BECAB5" w14:textId="37F3CCEF"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 xml:space="preserve">În ceea ce privește problematica securității și apărării, România și Spania pledează pentru o Uniune Europeană mai capabilă, responsabilă și aptă să ofere sprijin, care să joace un rol relevant prin implementarea Busolei Strategice </w:t>
      </w:r>
      <w:proofErr w:type="spellStart"/>
      <w:r w:rsidRPr="00041A08">
        <w:rPr>
          <w:rFonts w:ascii="Arial" w:hAnsi="Arial" w:cs="Arial"/>
          <w:sz w:val="24"/>
          <w:szCs w:val="24"/>
          <w:lang w:val="ro-RO"/>
        </w:rPr>
        <w:t>şi</w:t>
      </w:r>
      <w:proofErr w:type="spellEnd"/>
      <w:r w:rsidRPr="00041A08">
        <w:rPr>
          <w:rFonts w:ascii="Arial" w:hAnsi="Arial" w:cs="Arial"/>
          <w:sz w:val="24"/>
          <w:szCs w:val="24"/>
          <w:lang w:val="ro-RO"/>
        </w:rPr>
        <w:t xml:space="preserve"> în deplină complementaritate cu NATO și evitând suprapunerile, inclusiv în contextul actual de securitate marcat de războiul de agresiune al Rusiei împotriva Ucrainei.</w:t>
      </w:r>
    </w:p>
    <w:p w14:paraId="7D735765" w14:textId="54EEDBEC"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România și Spania evidențiază necesitatea implementării și consolidării programelor specifice de contracarare a disparităților teritoriale și a tendințelor de declin demografic prin măsuri instituționale</w:t>
      </w:r>
      <w:r w:rsidR="002F6AAD">
        <w:rPr>
          <w:rFonts w:ascii="Arial" w:hAnsi="Arial" w:cs="Arial"/>
          <w:sz w:val="24"/>
          <w:szCs w:val="24"/>
          <w:lang w:val="ro-RO"/>
        </w:rPr>
        <w:t xml:space="preserve">, </w:t>
      </w:r>
      <w:r w:rsidR="002F6AAD" w:rsidRPr="00041A08">
        <w:rPr>
          <w:rFonts w:ascii="Arial" w:hAnsi="Arial" w:cs="Arial"/>
          <w:sz w:val="24"/>
          <w:szCs w:val="24"/>
          <w:lang w:val="ro-RO"/>
        </w:rPr>
        <w:t xml:space="preserve">economice </w:t>
      </w:r>
      <w:r w:rsidRPr="00041A08">
        <w:rPr>
          <w:rFonts w:ascii="Arial" w:hAnsi="Arial" w:cs="Arial"/>
          <w:sz w:val="24"/>
          <w:szCs w:val="24"/>
          <w:lang w:val="ro-RO"/>
        </w:rPr>
        <w:t xml:space="preserve">și de infrastructură, digitalizarea administrației, precum și alte tipuri de intervenții care conduc la o creștere a </w:t>
      </w:r>
      <w:proofErr w:type="spellStart"/>
      <w:r w:rsidRPr="00041A08">
        <w:rPr>
          <w:rFonts w:ascii="Arial" w:hAnsi="Arial" w:cs="Arial"/>
          <w:sz w:val="24"/>
          <w:szCs w:val="24"/>
          <w:lang w:val="ro-RO"/>
        </w:rPr>
        <w:t>condiţiilor</w:t>
      </w:r>
      <w:proofErr w:type="spellEnd"/>
      <w:r w:rsidRPr="00041A08">
        <w:rPr>
          <w:rFonts w:ascii="Arial" w:hAnsi="Arial" w:cs="Arial"/>
          <w:sz w:val="24"/>
          <w:szCs w:val="24"/>
          <w:lang w:val="ro-RO"/>
        </w:rPr>
        <w:t xml:space="preserve"> de </w:t>
      </w:r>
      <w:proofErr w:type="spellStart"/>
      <w:r w:rsidRPr="00041A08">
        <w:rPr>
          <w:rFonts w:ascii="Arial" w:hAnsi="Arial" w:cs="Arial"/>
          <w:sz w:val="24"/>
          <w:szCs w:val="24"/>
          <w:lang w:val="ro-RO"/>
        </w:rPr>
        <w:t>viaţă</w:t>
      </w:r>
      <w:proofErr w:type="spellEnd"/>
      <w:r w:rsidRPr="00041A08">
        <w:rPr>
          <w:rFonts w:ascii="Arial" w:hAnsi="Arial" w:cs="Arial"/>
          <w:sz w:val="24"/>
          <w:szCs w:val="24"/>
          <w:lang w:val="ro-RO"/>
        </w:rPr>
        <w:t xml:space="preserve"> ale </w:t>
      </w:r>
      <w:proofErr w:type="spellStart"/>
      <w:r w:rsidRPr="00041A08">
        <w:rPr>
          <w:rFonts w:ascii="Arial" w:hAnsi="Arial" w:cs="Arial"/>
          <w:sz w:val="24"/>
          <w:szCs w:val="24"/>
          <w:lang w:val="ro-RO"/>
        </w:rPr>
        <w:t>cetăţenilor</w:t>
      </w:r>
      <w:proofErr w:type="spellEnd"/>
      <w:r w:rsidRPr="00041A08">
        <w:rPr>
          <w:rFonts w:ascii="Arial" w:hAnsi="Arial" w:cs="Arial"/>
          <w:sz w:val="24"/>
          <w:szCs w:val="24"/>
          <w:lang w:val="ro-RO"/>
        </w:rPr>
        <w:t>. Acestea sunt de acord asupra importanței sprijinirii politicii de coeziune economică, socială și teritorială a Uniunii Europene și vor analiza implementarea mecanismelor de cooperare pentru a-și coordona pozițiile în fața dezbaterii privind depopularea în UE.</w:t>
      </w:r>
    </w:p>
    <w:p w14:paraId="4CECAF22" w14:textId="2C96A4C2"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 xml:space="preserve">Guvernele ambelor țări vor colabora pentru o </w:t>
      </w:r>
      <w:proofErr w:type="spellStart"/>
      <w:r w:rsidRPr="00041A08">
        <w:rPr>
          <w:rFonts w:ascii="Arial" w:hAnsi="Arial" w:cs="Arial"/>
          <w:sz w:val="24"/>
          <w:szCs w:val="24"/>
          <w:lang w:val="ro-RO"/>
        </w:rPr>
        <w:t>Europă</w:t>
      </w:r>
      <w:proofErr w:type="spellEnd"/>
      <w:r w:rsidRPr="00041A08">
        <w:rPr>
          <w:rFonts w:ascii="Arial" w:hAnsi="Arial" w:cs="Arial"/>
          <w:sz w:val="24"/>
          <w:szCs w:val="24"/>
          <w:lang w:val="ro-RO"/>
        </w:rPr>
        <w:t xml:space="preserve"> în care perspectiva de gen este încorporată în toate politicile și proiectele relevante și în cadrul căreia drepturile femeilor și fetelor sunt plasate în centrul proiectului european. Acestea vor include politici împotriva violenței de gen și protecția și promovarea drepturilor sexuale și reproductive. Acestea vor include, de asemenea, progrese către un sistem bazat pe recunoașterea drepturilor referitoare la asistență și </w:t>
      </w:r>
      <w:proofErr w:type="spellStart"/>
      <w:r w:rsidRPr="00041A08">
        <w:rPr>
          <w:rFonts w:ascii="Arial" w:hAnsi="Arial" w:cs="Arial"/>
          <w:sz w:val="24"/>
          <w:szCs w:val="24"/>
          <w:lang w:val="ro-RO"/>
        </w:rPr>
        <w:t>co</w:t>
      </w:r>
      <w:proofErr w:type="spellEnd"/>
      <w:r w:rsidRPr="00041A08">
        <w:rPr>
          <w:rFonts w:ascii="Arial" w:hAnsi="Arial" w:cs="Arial"/>
          <w:sz w:val="24"/>
          <w:szCs w:val="24"/>
          <w:lang w:val="ro-RO"/>
        </w:rPr>
        <w:t>-responsabilitate, toate pr</w:t>
      </w:r>
      <w:r w:rsidR="002F6AAD">
        <w:rPr>
          <w:rFonts w:ascii="Arial" w:hAnsi="Arial" w:cs="Arial"/>
          <w:sz w:val="24"/>
          <w:szCs w:val="24"/>
          <w:lang w:val="ro-RO"/>
        </w:rPr>
        <w:t>in includerea unei perspective transversale</w:t>
      </w:r>
      <w:r w:rsidRPr="00041A08">
        <w:rPr>
          <w:rFonts w:ascii="Arial" w:hAnsi="Arial" w:cs="Arial"/>
          <w:sz w:val="24"/>
          <w:szCs w:val="24"/>
          <w:lang w:val="ro-RO"/>
        </w:rPr>
        <w:t xml:space="preserve"> în conformitate cu Strategia europeană pentru egalitatea de gen 2020-2025.</w:t>
      </w:r>
    </w:p>
    <w:p w14:paraId="4E98F9F4" w14:textId="68DB046B" w:rsidR="00041A08" w:rsidRPr="002F6AAD" w:rsidRDefault="00041A08" w:rsidP="002F6AAD">
      <w:pPr>
        <w:pStyle w:val="ListParagraph"/>
        <w:numPr>
          <w:ilvl w:val="0"/>
          <w:numId w:val="20"/>
        </w:numPr>
        <w:tabs>
          <w:tab w:val="center" w:pos="7655"/>
        </w:tabs>
        <w:spacing w:afterLines="26" w:after="62" w:line="360" w:lineRule="auto"/>
        <w:jc w:val="both"/>
        <w:rPr>
          <w:rFonts w:ascii="Arial" w:hAnsi="Arial" w:cs="Arial"/>
          <w:sz w:val="24"/>
          <w:szCs w:val="24"/>
          <w:lang w:val="ro-RO"/>
        </w:rPr>
      </w:pPr>
      <w:r w:rsidRPr="00041A08">
        <w:rPr>
          <w:rFonts w:ascii="Arial" w:hAnsi="Arial" w:cs="Arial"/>
          <w:sz w:val="24"/>
          <w:szCs w:val="24"/>
          <w:lang w:val="ro-RO"/>
        </w:rPr>
        <w:t xml:space="preserve">Ambele guverne vor promova politicile de susținere a femeilor în funcții de conducere  prin participarea activă a acestora în domeniul formulării de politici și în domeniul economic. Acestea </w:t>
      </w:r>
      <w:r w:rsidR="002F6AAD">
        <w:rPr>
          <w:rFonts w:ascii="Arial" w:hAnsi="Arial" w:cs="Arial"/>
          <w:sz w:val="24"/>
          <w:szCs w:val="24"/>
          <w:lang w:val="ro-RO"/>
        </w:rPr>
        <w:t>vor avansa</w:t>
      </w:r>
      <w:r w:rsidRPr="00041A08">
        <w:rPr>
          <w:rFonts w:ascii="Arial" w:hAnsi="Arial" w:cs="Arial"/>
          <w:sz w:val="24"/>
          <w:szCs w:val="24"/>
          <w:lang w:val="ro-RO"/>
        </w:rPr>
        <w:t xml:space="preserve"> în conformitate cu Strategia UE privind egalitatea de gen, inclusiv pentru combaterea discriminării pe criterii de sex, orientare sexuală și gen.</w:t>
      </w:r>
    </w:p>
    <w:p w14:paraId="5DB9F4E8" w14:textId="77777777" w:rsidR="00041A08" w:rsidRPr="00041A08" w:rsidRDefault="00041A08" w:rsidP="002F6AAD">
      <w:pPr>
        <w:pStyle w:val="ListParagraph"/>
        <w:tabs>
          <w:tab w:val="center" w:pos="7655"/>
        </w:tabs>
        <w:spacing w:afterLines="26" w:after="62" w:line="360" w:lineRule="auto"/>
        <w:ind w:left="360"/>
        <w:jc w:val="both"/>
        <w:rPr>
          <w:rFonts w:ascii="Arial" w:hAnsi="Arial" w:cs="Arial"/>
          <w:sz w:val="24"/>
          <w:szCs w:val="24"/>
          <w:u w:val="single"/>
          <w:lang w:val="ro-RO"/>
        </w:rPr>
      </w:pPr>
      <w:r w:rsidRPr="00041A08">
        <w:rPr>
          <w:rFonts w:ascii="Arial" w:hAnsi="Arial" w:cs="Arial"/>
          <w:sz w:val="24"/>
          <w:szCs w:val="24"/>
          <w:u w:val="single"/>
          <w:lang w:val="ro-RO"/>
        </w:rPr>
        <w:t>Uniți pentru a face față schimbărilor globale</w:t>
      </w:r>
    </w:p>
    <w:p w14:paraId="41F55E5E" w14:textId="7518880A"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041A08">
        <w:rPr>
          <w:rFonts w:ascii="Arial" w:hAnsi="Arial" w:cs="Arial"/>
          <w:sz w:val="24"/>
          <w:szCs w:val="24"/>
          <w:lang w:val="ro-RO"/>
        </w:rPr>
        <w:t xml:space="preserve">România și Spania reiterează statutul de parteneri solidari în Uniunea Europeană și de aliați care sprijină securitatea spațiului euroatlantic în cadrul </w:t>
      </w:r>
      <w:r w:rsidRPr="00041A08">
        <w:rPr>
          <w:rFonts w:ascii="Arial" w:hAnsi="Arial" w:cs="Arial"/>
          <w:sz w:val="24"/>
          <w:szCs w:val="24"/>
          <w:lang w:val="ro-RO"/>
        </w:rPr>
        <w:lastRenderedPageBreak/>
        <w:t>NATO, într-un moment crucial pentru societățile noastre după invadarea ilegală a Ucrainei de către Rusia.</w:t>
      </w:r>
    </w:p>
    <w:p w14:paraId="7D32202D" w14:textId="6F8F8694"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041A08">
        <w:rPr>
          <w:rFonts w:ascii="Arial" w:hAnsi="Arial" w:cs="Arial"/>
          <w:sz w:val="24"/>
          <w:szCs w:val="24"/>
          <w:lang w:val="ro-RO"/>
        </w:rPr>
        <w:t>România și Spania își declară angajamentul pentru o NATO puternică și consolidat</w:t>
      </w:r>
      <w:r w:rsidR="002F6AAD">
        <w:rPr>
          <w:rFonts w:ascii="Arial" w:hAnsi="Arial" w:cs="Arial"/>
          <w:sz w:val="24"/>
          <w:szCs w:val="24"/>
          <w:lang w:val="ro-RO"/>
        </w:rPr>
        <w:t>ă</w:t>
      </w:r>
      <w:r w:rsidRPr="00041A08">
        <w:rPr>
          <w:rFonts w:ascii="Arial" w:hAnsi="Arial" w:cs="Arial"/>
          <w:sz w:val="24"/>
          <w:szCs w:val="24"/>
          <w:lang w:val="ro-RO"/>
        </w:rPr>
        <w:t xml:space="preserve">, </w:t>
      </w:r>
      <w:r w:rsidR="002F6AAD">
        <w:rPr>
          <w:rFonts w:ascii="Arial" w:hAnsi="Arial" w:cs="Arial"/>
          <w:sz w:val="24"/>
          <w:szCs w:val="24"/>
          <w:lang w:val="ro-RO"/>
        </w:rPr>
        <w:t xml:space="preserve">concentrată </w:t>
      </w:r>
      <w:r w:rsidRPr="00041A08">
        <w:rPr>
          <w:rFonts w:ascii="Arial" w:hAnsi="Arial" w:cs="Arial"/>
          <w:sz w:val="24"/>
          <w:szCs w:val="24"/>
          <w:lang w:val="ro-RO"/>
        </w:rPr>
        <w:t xml:space="preserve">pe implementarea integrală a Conceptului Strategic adoptat la Madrid, cu un accent deosebit pe </w:t>
      </w:r>
      <w:r w:rsidR="0082269A">
        <w:rPr>
          <w:rFonts w:ascii="Arial" w:hAnsi="Arial" w:cs="Arial"/>
          <w:sz w:val="24"/>
          <w:szCs w:val="24"/>
          <w:lang w:val="ro-RO"/>
        </w:rPr>
        <w:t xml:space="preserve">consolidarea </w:t>
      </w:r>
      <w:r w:rsidRPr="00041A08">
        <w:rPr>
          <w:rFonts w:ascii="Arial" w:hAnsi="Arial" w:cs="Arial"/>
          <w:sz w:val="24"/>
          <w:szCs w:val="24"/>
          <w:lang w:val="ro-RO"/>
        </w:rPr>
        <w:t>apăr</w:t>
      </w:r>
      <w:r w:rsidR="0082269A">
        <w:rPr>
          <w:rFonts w:ascii="Arial" w:hAnsi="Arial" w:cs="Arial"/>
          <w:sz w:val="24"/>
          <w:szCs w:val="24"/>
          <w:lang w:val="ro-RO"/>
        </w:rPr>
        <w:t>ării</w:t>
      </w:r>
      <w:r w:rsidRPr="00041A08">
        <w:rPr>
          <w:rFonts w:ascii="Arial" w:hAnsi="Arial" w:cs="Arial"/>
          <w:sz w:val="24"/>
          <w:szCs w:val="24"/>
          <w:lang w:val="ro-RO"/>
        </w:rPr>
        <w:t xml:space="preserve"> și descuraj</w:t>
      </w:r>
      <w:r w:rsidR="0082269A">
        <w:rPr>
          <w:rFonts w:ascii="Arial" w:hAnsi="Arial" w:cs="Arial"/>
          <w:sz w:val="24"/>
          <w:szCs w:val="24"/>
          <w:lang w:val="ro-RO"/>
        </w:rPr>
        <w:t>ării</w:t>
      </w:r>
      <w:r w:rsidRPr="00041A08">
        <w:rPr>
          <w:rFonts w:ascii="Arial" w:hAnsi="Arial" w:cs="Arial"/>
          <w:sz w:val="24"/>
          <w:szCs w:val="24"/>
          <w:lang w:val="ro-RO"/>
        </w:rPr>
        <w:t xml:space="preserve"> Flancului Estic, asigurând în același timp contribuția noastră la o apărare colectivă bazată pe o abordare </w:t>
      </w:r>
      <w:r w:rsidR="002F6AAD">
        <w:rPr>
          <w:rFonts w:ascii="Arial" w:hAnsi="Arial" w:cs="Arial"/>
          <w:sz w:val="24"/>
          <w:szCs w:val="24"/>
          <w:lang w:val="ro-RO"/>
        </w:rPr>
        <w:t xml:space="preserve">tip </w:t>
      </w:r>
      <w:r w:rsidRPr="00041A08">
        <w:rPr>
          <w:rFonts w:ascii="Arial" w:hAnsi="Arial" w:cs="Arial"/>
          <w:sz w:val="24"/>
          <w:szCs w:val="24"/>
          <w:lang w:val="ro-RO"/>
        </w:rPr>
        <w:t>360 de grade.</w:t>
      </w:r>
    </w:p>
    <w:p w14:paraId="07094AFF" w14:textId="09D5A8FF"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041A08">
        <w:rPr>
          <w:rFonts w:ascii="Arial" w:hAnsi="Arial" w:cs="Arial"/>
          <w:sz w:val="24"/>
          <w:szCs w:val="24"/>
          <w:lang w:val="ro-RO"/>
        </w:rPr>
        <w:t xml:space="preserve">Ambele guverne își exprimă îngrijorarea cu privire la efectele globale ale schimbărilor climatice, așa cum demonstrează frecvența și intensitatea cu care se derulează evenimente extreme, și recunosc în mod special impactul crescut pe care schimbările climatice îl exercită asupra resurselor de apă, care se concretizează în secete prelungite. România și Spania se angajează să intensifice cooperarea bilaterală în lupta împotriva deșertificării și să colaboreze pentru prevenirea și combaterea secetei printr-un sistem consolidat de indicatori. Acestea recunosc nevoia de a angrena investiții și mecanisme de cooperare adecvate pentru a putea anticipa și alerta populația. Trebuie </w:t>
      </w:r>
      <w:proofErr w:type="spellStart"/>
      <w:r w:rsidRPr="00041A08">
        <w:rPr>
          <w:rFonts w:ascii="Arial" w:hAnsi="Arial" w:cs="Arial"/>
          <w:sz w:val="24"/>
          <w:szCs w:val="24"/>
          <w:lang w:val="ro-RO"/>
        </w:rPr>
        <w:t>menţionată</w:t>
      </w:r>
      <w:proofErr w:type="spellEnd"/>
      <w:r w:rsidRPr="00041A08">
        <w:rPr>
          <w:rFonts w:ascii="Arial" w:hAnsi="Arial" w:cs="Arial"/>
          <w:sz w:val="24"/>
          <w:szCs w:val="24"/>
          <w:lang w:val="ro-RO"/>
        </w:rPr>
        <w:t xml:space="preserve"> în mod special, Alianța Internațională pentru Reziliența la Secetă pe care guvernele Spaniei și Senegalului </w:t>
      </w:r>
      <w:r w:rsidR="002F6AAD">
        <w:rPr>
          <w:rFonts w:ascii="Arial" w:hAnsi="Arial" w:cs="Arial"/>
          <w:sz w:val="24"/>
          <w:szCs w:val="24"/>
          <w:lang w:val="ro-RO"/>
        </w:rPr>
        <w:t>o coordonează alături de</w:t>
      </w:r>
      <w:r w:rsidRPr="00041A08">
        <w:rPr>
          <w:rFonts w:ascii="Arial" w:hAnsi="Arial" w:cs="Arial"/>
          <w:sz w:val="24"/>
          <w:szCs w:val="24"/>
          <w:lang w:val="ro-RO"/>
        </w:rPr>
        <w:t xml:space="preserve"> Convenția Națiunilor Unite pentru Combaterea Deșertificării (CNUCD). România se alătură acestei Alianțe și o consideră o chestiune de o importanță deosebită.</w:t>
      </w:r>
    </w:p>
    <w:p w14:paraId="0A8EDACD" w14:textId="3931EBDD"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041A08">
        <w:rPr>
          <w:rFonts w:ascii="Arial" w:hAnsi="Arial" w:cs="Arial"/>
          <w:sz w:val="24"/>
          <w:szCs w:val="24"/>
          <w:lang w:val="ro-RO"/>
        </w:rPr>
        <w:t>România și Spania se angajează, de asemenea, să intensifice cooperarea bilaterală în domeniul irigațiilor durabile, al dezvoltării tehnologiilor de economisire a apei, cum ar fi echipamente de irigare optimizate și irigarea asistată digital și sunt de acord să promoveze oportunități pentru o mai bună gestionare a apei.</w:t>
      </w:r>
    </w:p>
    <w:p w14:paraId="256CACDC" w14:textId="36159637" w:rsidR="00041A08" w:rsidRPr="000F401B"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041A08">
        <w:rPr>
          <w:rFonts w:ascii="Arial" w:hAnsi="Arial" w:cs="Arial"/>
          <w:sz w:val="24"/>
          <w:szCs w:val="24"/>
          <w:lang w:val="ro-RO"/>
        </w:rPr>
        <w:t xml:space="preserve">Ținând cont de implementarea Strategiei UE pentru protejarea solului în perspectiva anului 2030, ambele țări se angajează să colaboreze pentru a trata problematica deșertificării cu atenția necesară. Acestea susțin, de asemenea, propunerea Comisiei de a declara Uniunea Europeană </w:t>
      </w:r>
      <w:r w:rsidR="002F6AAD" w:rsidRPr="00041A08">
        <w:rPr>
          <w:rFonts w:ascii="Arial" w:hAnsi="Arial" w:cs="Arial"/>
          <w:sz w:val="24"/>
          <w:szCs w:val="24"/>
          <w:lang w:val="ro-RO"/>
        </w:rPr>
        <w:t>ca zonă afectată de deșertificare</w:t>
      </w:r>
      <w:r w:rsidR="002F6AAD">
        <w:rPr>
          <w:rFonts w:ascii="Arial" w:hAnsi="Arial" w:cs="Arial"/>
          <w:sz w:val="24"/>
          <w:szCs w:val="24"/>
          <w:lang w:val="ro-RO"/>
        </w:rPr>
        <w:t>,</w:t>
      </w:r>
      <w:r w:rsidR="002F6AAD" w:rsidRPr="00041A08">
        <w:rPr>
          <w:rFonts w:ascii="Arial" w:hAnsi="Arial" w:cs="Arial"/>
          <w:sz w:val="24"/>
          <w:szCs w:val="24"/>
          <w:lang w:val="ro-RO"/>
        </w:rPr>
        <w:t xml:space="preserve"> </w:t>
      </w:r>
      <w:r w:rsidRPr="00041A08">
        <w:rPr>
          <w:rFonts w:ascii="Arial" w:hAnsi="Arial" w:cs="Arial"/>
          <w:sz w:val="24"/>
          <w:szCs w:val="24"/>
          <w:lang w:val="ro-RO"/>
        </w:rPr>
        <w:t xml:space="preserve">în cadrul </w:t>
      </w:r>
      <w:r w:rsidR="002F6AAD">
        <w:rPr>
          <w:rFonts w:ascii="Arial" w:hAnsi="Arial" w:cs="Arial"/>
          <w:sz w:val="24"/>
          <w:szCs w:val="24"/>
          <w:lang w:val="ro-RO"/>
        </w:rPr>
        <w:t>CNUCD</w:t>
      </w:r>
      <w:r w:rsidRPr="00041A08">
        <w:rPr>
          <w:rFonts w:ascii="Arial" w:hAnsi="Arial" w:cs="Arial"/>
          <w:sz w:val="24"/>
          <w:szCs w:val="24"/>
          <w:lang w:val="ro-RO"/>
        </w:rPr>
        <w:t xml:space="preserve">. </w:t>
      </w:r>
      <w:r w:rsidRPr="000F401B">
        <w:rPr>
          <w:rFonts w:ascii="Arial" w:hAnsi="Arial" w:cs="Arial"/>
          <w:sz w:val="24"/>
          <w:szCs w:val="24"/>
          <w:lang w:val="ro-RO"/>
        </w:rPr>
        <w:t xml:space="preserve">Ambele țări </w:t>
      </w:r>
      <w:r w:rsidR="00383FCC" w:rsidRPr="000F401B">
        <w:rPr>
          <w:rFonts w:ascii="Arial" w:hAnsi="Arial" w:cs="Arial"/>
          <w:sz w:val="24"/>
          <w:szCs w:val="24"/>
          <w:lang w:val="ro-RO"/>
        </w:rPr>
        <w:t>sunt</w:t>
      </w:r>
      <w:r w:rsidRPr="000F401B">
        <w:rPr>
          <w:rFonts w:ascii="Arial" w:hAnsi="Arial" w:cs="Arial"/>
          <w:sz w:val="24"/>
          <w:szCs w:val="24"/>
          <w:lang w:val="ro-RO"/>
        </w:rPr>
        <w:t xml:space="preserve"> angajat</w:t>
      </w:r>
      <w:r w:rsidR="00383FCC" w:rsidRPr="000F401B">
        <w:rPr>
          <w:rFonts w:ascii="Arial" w:hAnsi="Arial" w:cs="Arial"/>
          <w:sz w:val="24"/>
          <w:szCs w:val="24"/>
          <w:lang w:val="ro-RO"/>
        </w:rPr>
        <w:t>e</w:t>
      </w:r>
      <w:r w:rsidRPr="000F401B">
        <w:rPr>
          <w:rFonts w:ascii="Arial" w:hAnsi="Arial" w:cs="Arial"/>
          <w:sz w:val="24"/>
          <w:szCs w:val="24"/>
          <w:lang w:val="ro-RO"/>
        </w:rPr>
        <w:t xml:space="preserve"> să colaboreze pentru a se asigura că propunerea </w:t>
      </w:r>
      <w:r w:rsidR="000F401B">
        <w:rPr>
          <w:rFonts w:ascii="Arial" w:hAnsi="Arial" w:cs="Arial"/>
          <w:sz w:val="24"/>
          <w:szCs w:val="24"/>
          <w:lang w:val="ro-RO"/>
        </w:rPr>
        <w:t>pentru o Lege privind S</w:t>
      </w:r>
      <w:r w:rsidRPr="000F401B">
        <w:rPr>
          <w:rFonts w:ascii="Arial" w:hAnsi="Arial" w:cs="Arial"/>
          <w:sz w:val="24"/>
          <w:szCs w:val="24"/>
          <w:lang w:val="ro-RO"/>
        </w:rPr>
        <w:t xml:space="preserve">ănătatea </w:t>
      </w:r>
      <w:r w:rsidR="000F401B">
        <w:rPr>
          <w:rFonts w:ascii="Arial" w:hAnsi="Arial" w:cs="Arial"/>
          <w:sz w:val="24"/>
          <w:szCs w:val="24"/>
          <w:lang w:val="ro-RO"/>
        </w:rPr>
        <w:t>S</w:t>
      </w:r>
      <w:r w:rsidRPr="000F401B">
        <w:rPr>
          <w:rFonts w:ascii="Arial" w:hAnsi="Arial" w:cs="Arial"/>
          <w:sz w:val="24"/>
          <w:szCs w:val="24"/>
          <w:lang w:val="ro-RO"/>
        </w:rPr>
        <w:t>olulu</w:t>
      </w:r>
      <w:r w:rsidR="000F401B">
        <w:rPr>
          <w:rFonts w:ascii="Arial" w:hAnsi="Arial" w:cs="Arial"/>
          <w:sz w:val="24"/>
          <w:szCs w:val="24"/>
          <w:lang w:val="ro-RO"/>
        </w:rPr>
        <w:t>i, care urmează să fie prezentată de Comisia Europeană</w:t>
      </w:r>
      <w:r w:rsidRPr="000F401B">
        <w:rPr>
          <w:rFonts w:ascii="Arial" w:hAnsi="Arial" w:cs="Arial"/>
          <w:sz w:val="24"/>
          <w:szCs w:val="24"/>
          <w:lang w:val="ro-RO"/>
        </w:rPr>
        <w:t xml:space="preserve"> în </w:t>
      </w:r>
      <w:r w:rsidRPr="000F401B">
        <w:rPr>
          <w:rFonts w:ascii="Arial" w:hAnsi="Arial" w:cs="Arial"/>
          <w:sz w:val="24"/>
          <w:szCs w:val="24"/>
          <w:lang w:val="ro-RO"/>
        </w:rPr>
        <w:lastRenderedPageBreak/>
        <w:t xml:space="preserve">al doilea trimestru al anului 2023, include în mod corespunzător problematica deșertificării în rândul problemelor care afectează solurile UE. </w:t>
      </w:r>
    </w:p>
    <w:p w14:paraId="55304B36" w14:textId="6ACA7C8B" w:rsidR="00041A08" w:rsidRPr="00041A08" w:rsidRDefault="00041A08" w:rsidP="00041A08">
      <w:pPr>
        <w:pStyle w:val="ListParagraph"/>
        <w:numPr>
          <w:ilvl w:val="0"/>
          <w:numId w:val="20"/>
        </w:numPr>
        <w:tabs>
          <w:tab w:val="center" w:pos="7655"/>
        </w:tabs>
        <w:spacing w:afterLines="26" w:after="62" w:line="360" w:lineRule="auto"/>
        <w:jc w:val="both"/>
        <w:rPr>
          <w:rFonts w:ascii="Arial" w:hAnsi="Arial" w:cs="Arial"/>
          <w:sz w:val="24"/>
          <w:szCs w:val="24"/>
          <w:u w:val="single"/>
          <w:lang w:val="ro-RO"/>
        </w:rPr>
      </w:pPr>
      <w:r w:rsidRPr="00041A08">
        <w:rPr>
          <w:rFonts w:ascii="Arial" w:hAnsi="Arial" w:cs="Arial"/>
          <w:sz w:val="24"/>
          <w:szCs w:val="24"/>
          <w:lang w:val="ro-RO"/>
        </w:rPr>
        <w:t xml:space="preserve">Cu </w:t>
      </w:r>
      <w:r w:rsidR="00383FCC">
        <w:rPr>
          <w:rFonts w:ascii="Arial" w:hAnsi="Arial" w:cs="Arial"/>
          <w:sz w:val="24"/>
          <w:szCs w:val="24"/>
          <w:lang w:val="ro-RO"/>
        </w:rPr>
        <w:t>ocazia aces</w:t>
      </w:r>
      <w:r w:rsidR="00B04B8C">
        <w:rPr>
          <w:rFonts w:ascii="Arial" w:hAnsi="Arial" w:cs="Arial"/>
          <w:sz w:val="24"/>
          <w:szCs w:val="24"/>
          <w:lang w:val="ro-RO"/>
        </w:rPr>
        <w:t xml:space="preserve">tei prime </w:t>
      </w:r>
      <w:r w:rsidR="00B04B8C">
        <w:rPr>
          <w:rFonts w:ascii="Arial" w:hAnsi="Arial" w:cs="Arial"/>
          <w:sz w:val="24"/>
          <w:lang w:val="ro-RO"/>
        </w:rPr>
        <w:t>ședințe comune</w:t>
      </w:r>
      <w:r w:rsidR="00B04B8C" w:rsidRPr="00383FCC">
        <w:rPr>
          <w:rFonts w:ascii="Arial" w:hAnsi="Arial" w:cs="Arial"/>
          <w:sz w:val="24"/>
          <w:lang w:val="ro-RO"/>
        </w:rPr>
        <w:t xml:space="preserve"> a Guvernelor României și Regatului Spaniei</w:t>
      </w:r>
      <w:r w:rsidRPr="00041A08">
        <w:rPr>
          <w:rFonts w:ascii="Arial" w:hAnsi="Arial" w:cs="Arial"/>
          <w:sz w:val="24"/>
          <w:szCs w:val="24"/>
          <w:lang w:val="ro-RO"/>
        </w:rPr>
        <w:t>, România și Spania, beneficiare ale unei prietenii istorice și de durată care continuă să se dezvolte zilnic prin schimburi politice, economice, sociale și culturale, se angajează să-și consolideze relațiile bilaterale și să promoveze legăturile lor speciale în toate domeniile prin organizarea de summit-uri bilaterale periodice și semnează următoarele documente:</w:t>
      </w:r>
    </w:p>
    <w:p w14:paraId="39478308" w14:textId="33D31278" w:rsidR="000F401B" w:rsidRPr="000F401B" w:rsidRDefault="000F401B" w:rsidP="000F401B">
      <w:pPr>
        <w:contextualSpacing/>
        <w:jc w:val="both"/>
        <w:rPr>
          <w:rFonts w:ascii="Arial" w:eastAsia="Calibri" w:hAnsi="Arial" w:cs="Arial"/>
          <w:sz w:val="24"/>
          <w:szCs w:val="24"/>
          <w:lang w:val="ro-RO" w:eastAsia="en-US"/>
        </w:rPr>
      </w:pPr>
      <w:r w:rsidRPr="000F401B">
        <w:rPr>
          <w:rFonts w:ascii="Arial" w:eastAsia="Calibri" w:hAnsi="Arial" w:cs="Arial"/>
          <w:sz w:val="24"/>
          <w:szCs w:val="24"/>
          <w:lang w:val="ro-RO" w:eastAsia="en-US"/>
        </w:rPr>
        <w:t>Memorandum de Înțelegere</w:t>
      </w:r>
      <w:r w:rsidR="00916AF3">
        <w:rPr>
          <w:rFonts w:ascii="Arial" w:eastAsia="Calibri" w:hAnsi="Arial" w:cs="Arial"/>
          <w:sz w:val="24"/>
          <w:szCs w:val="24"/>
          <w:lang w:val="ro-RO" w:eastAsia="en-US"/>
        </w:rPr>
        <w:t xml:space="preserve"> privind cooperarea </w:t>
      </w:r>
      <w:r w:rsidRPr="000F401B">
        <w:rPr>
          <w:rFonts w:ascii="Arial" w:eastAsia="Calibri" w:hAnsi="Arial" w:cs="Arial"/>
          <w:sz w:val="24"/>
          <w:szCs w:val="24"/>
          <w:lang w:val="ro-RO" w:eastAsia="en-US"/>
        </w:rPr>
        <w:t xml:space="preserve">între Ministerul Muncii și Solidarității Sociale din România și Ministerul Muncii și Economiei Sociale din </w:t>
      </w:r>
      <w:r w:rsidR="00916AF3">
        <w:rPr>
          <w:rFonts w:ascii="Arial" w:eastAsia="Calibri" w:hAnsi="Arial" w:cs="Arial"/>
          <w:sz w:val="24"/>
          <w:szCs w:val="24"/>
          <w:lang w:val="ro-RO" w:eastAsia="en-US"/>
        </w:rPr>
        <w:t>Regatul Spaniei</w:t>
      </w:r>
      <w:r w:rsidR="00916AF3" w:rsidRPr="000F401B">
        <w:rPr>
          <w:rFonts w:ascii="Arial" w:eastAsia="Calibri" w:hAnsi="Arial" w:cs="Arial"/>
          <w:sz w:val="24"/>
          <w:szCs w:val="24"/>
          <w:lang w:val="ro-RO" w:eastAsia="en-US"/>
        </w:rPr>
        <w:t xml:space="preserve"> </w:t>
      </w:r>
    </w:p>
    <w:p w14:paraId="27AEA2D7" w14:textId="77777777" w:rsidR="000F401B" w:rsidRPr="000F401B" w:rsidRDefault="000F401B" w:rsidP="000F401B">
      <w:pPr>
        <w:contextualSpacing/>
        <w:jc w:val="both"/>
        <w:rPr>
          <w:rFonts w:ascii="Arial" w:eastAsia="Calibri" w:hAnsi="Arial" w:cs="Arial"/>
          <w:sz w:val="24"/>
          <w:szCs w:val="24"/>
          <w:lang w:val="ro-RO" w:eastAsia="en-US"/>
        </w:rPr>
      </w:pPr>
    </w:p>
    <w:p w14:paraId="024A2768" w14:textId="58F181C0" w:rsidR="000F401B" w:rsidRPr="000F401B" w:rsidRDefault="000F401B" w:rsidP="000F401B">
      <w:pPr>
        <w:contextualSpacing/>
        <w:jc w:val="both"/>
        <w:rPr>
          <w:rFonts w:ascii="Arial" w:eastAsia="Calibri" w:hAnsi="Arial" w:cs="Arial"/>
          <w:sz w:val="24"/>
          <w:szCs w:val="24"/>
          <w:lang w:val="ro-RO" w:eastAsia="en-US"/>
        </w:rPr>
      </w:pPr>
      <w:r w:rsidRPr="000F401B">
        <w:rPr>
          <w:rFonts w:ascii="Arial" w:eastAsia="Calibri" w:hAnsi="Arial" w:cs="Arial"/>
          <w:sz w:val="24"/>
          <w:szCs w:val="24"/>
          <w:lang w:val="ro-RO" w:eastAsia="en-US"/>
        </w:rPr>
        <w:t>Memorandum de Înțelegere între Minister</w:t>
      </w:r>
      <w:r w:rsidR="00160FDF">
        <w:rPr>
          <w:rFonts w:ascii="Arial" w:eastAsia="Calibri" w:hAnsi="Arial" w:cs="Arial"/>
          <w:sz w:val="24"/>
          <w:szCs w:val="24"/>
          <w:lang w:val="ro-RO" w:eastAsia="en-US"/>
        </w:rPr>
        <w:t>ul</w:t>
      </w:r>
      <w:r w:rsidRPr="000F401B">
        <w:rPr>
          <w:rFonts w:ascii="Arial" w:eastAsia="Calibri" w:hAnsi="Arial" w:cs="Arial"/>
          <w:sz w:val="24"/>
          <w:szCs w:val="24"/>
          <w:lang w:val="ro-RO" w:eastAsia="en-US"/>
        </w:rPr>
        <w:t xml:space="preserve"> Afacerilor Externe </w:t>
      </w:r>
      <w:r w:rsidR="00160FDF">
        <w:rPr>
          <w:rFonts w:ascii="Arial" w:eastAsia="Calibri" w:hAnsi="Arial" w:cs="Arial"/>
          <w:sz w:val="24"/>
          <w:szCs w:val="24"/>
          <w:lang w:val="ro-RO" w:eastAsia="en-US"/>
        </w:rPr>
        <w:t>din</w:t>
      </w:r>
      <w:r w:rsidR="00160FDF" w:rsidRPr="000F401B">
        <w:rPr>
          <w:rFonts w:ascii="Arial" w:eastAsia="Calibri" w:hAnsi="Arial" w:cs="Arial"/>
          <w:sz w:val="24"/>
          <w:szCs w:val="24"/>
          <w:lang w:val="ro-RO" w:eastAsia="en-US"/>
        </w:rPr>
        <w:t xml:space="preserve"> </w:t>
      </w:r>
      <w:r w:rsidRPr="000F401B">
        <w:rPr>
          <w:rFonts w:ascii="Arial" w:eastAsia="Calibri" w:hAnsi="Arial" w:cs="Arial"/>
          <w:sz w:val="24"/>
          <w:szCs w:val="24"/>
          <w:lang w:val="ro-RO" w:eastAsia="en-US"/>
        </w:rPr>
        <w:t>Români</w:t>
      </w:r>
      <w:r w:rsidR="00160FDF">
        <w:rPr>
          <w:rFonts w:ascii="Arial" w:eastAsia="Calibri" w:hAnsi="Arial" w:cs="Arial"/>
          <w:sz w:val="24"/>
          <w:szCs w:val="24"/>
          <w:lang w:val="ro-RO" w:eastAsia="en-US"/>
        </w:rPr>
        <w:t>a</w:t>
      </w:r>
      <w:r w:rsidRPr="000F401B">
        <w:rPr>
          <w:rFonts w:ascii="Arial" w:eastAsia="Calibri" w:hAnsi="Arial" w:cs="Arial"/>
          <w:sz w:val="24"/>
          <w:szCs w:val="24"/>
          <w:lang w:val="ro-RO" w:eastAsia="en-US"/>
        </w:rPr>
        <w:t xml:space="preserve"> și</w:t>
      </w:r>
      <w:r w:rsidR="00160FDF">
        <w:rPr>
          <w:rFonts w:ascii="Arial" w:eastAsia="Calibri" w:hAnsi="Arial" w:cs="Arial"/>
          <w:sz w:val="24"/>
          <w:szCs w:val="24"/>
          <w:lang w:val="ro-RO" w:eastAsia="en-US"/>
        </w:rPr>
        <w:t xml:space="preserve"> Ministerul Afacerilor Externe, Uniunii Europene și Cooperării din Regatul Spaniei</w:t>
      </w:r>
      <w:r w:rsidRPr="000F401B">
        <w:rPr>
          <w:rFonts w:ascii="Arial" w:eastAsia="Calibri" w:hAnsi="Arial" w:cs="Arial"/>
          <w:sz w:val="24"/>
          <w:szCs w:val="24"/>
          <w:lang w:val="ro-RO" w:eastAsia="en-US"/>
        </w:rPr>
        <w:t xml:space="preserve"> </w:t>
      </w:r>
      <w:r w:rsidR="00160FDF">
        <w:rPr>
          <w:rFonts w:ascii="Arial" w:eastAsia="Calibri" w:hAnsi="Arial" w:cs="Arial"/>
          <w:sz w:val="24"/>
          <w:szCs w:val="24"/>
          <w:lang w:val="ro-RO" w:eastAsia="en-US"/>
        </w:rPr>
        <w:t>privind Consultările Politice</w:t>
      </w:r>
    </w:p>
    <w:p w14:paraId="01403DE9" w14:textId="77777777" w:rsidR="000F401B" w:rsidRPr="000F401B" w:rsidRDefault="000F401B" w:rsidP="000F401B">
      <w:pPr>
        <w:contextualSpacing/>
        <w:jc w:val="both"/>
        <w:rPr>
          <w:rFonts w:ascii="Arial" w:eastAsia="Calibri" w:hAnsi="Arial" w:cs="Arial"/>
          <w:sz w:val="24"/>
          <w:szCs w:val="24"/>
          <w:lang w:val="ro-RO" w:eastAsia="en-US"/>
        </w:rPr>
      </w:pPr>
    </w:p>
    <w:p w14:paraId="376220D7" w14:textId="47554B49" w:rsidR="000F401B" w:rsidRDefault="000F401B" w:rsidP="000F401B">
      <w:pPr>
        <w:contextualSpacing/>
        <w:jc w:val="both"/>
        <w:rPr>
          <w:rFonts w:ascii="Arial" w:eastAsia="Calibri" w:hAnsi="Arial" w:cs="Arial"/>
          <w:sz w:val="24"/>
          <w:szCs w:val="24"/>
          <w:lang w:val="ro-RO" w:eastAsia="en-US"/>
        </w:rPr>
      </w:pPr>
      <w:r w:rsidRPr="000F401B">
        <w:rPr>
          <w:rFonts w:ascii="Arial" w:eastAsia="Calibri" w:hAnsi="Arial" w:cs="Arial"/>
          <w:sz w:val="24"/>
          <w:szCs w:val="24"/>
          <w:lang w:val="ro-RO" w:eastAsia="en-US"/>
        </w:rPr>
        <w:t xml:space="preserve">Memorandum de </w:t>
      </w:r>
      <w:r w:rsidR="00160FDF">
        <w:rPr>
          <w:rFonts w:ascii="Arial" w:eastAsia="Calibri" w:hAnsi="Arial" w:cs="Arial"/>
          <w:sz w:val="24"/>
          <w:szCs w:val="24"/>
          <w:lang w:val="ro-RO" w:eastAsia="en-US"/>
        </w:rPr>
        <w:t>Cooperare</w:t>
      </w:r>
      <w:r w:rsidR="00160FDF" w:rsidRPr="000F401B">
        <w:rPr>
          <w:rFonts w:ascii="Arial" w:eastAsia="Calibri" w:hAnsi="Arial" w:cs="Arial"/>
          <w:sz w:val="24"/>
          <w:szCs w:val="24"/>
          <w:lang w:val="ro-RO" w:eastAsia="en-US"/>
        </w:rPr>
        <w:t xml:space="preserve"> </w:t>
      </w:r>
      <w:r w:rsidRPr="000F401B">
        <w:rPr>
          <w:rFonts w:ascii="Arial" w:eastAsia="Calibri" w:hAnsi="Arial" w:cs="Arial"/>
          <w:sz w:val="24"/>
          <w:szCs w:val="24"/>
          <w:lang w:val="ro-RO" w:eastAsia="en-US"/>
        </w:rPr>
        <w:t>între Institutul Diplomatic Român</w:t>
      </w:r>
      <w:r w:rsidR="00160FDF">
        <w:rPr>
          <w:rFonts w:ascii="Arial" w:eastAsia="Calibri" w:hAnsi="Arial" w:cs="Arial"/>
          <w:sz w:val="24"/>
          <w:szCs w:val="24"/>
          <w:lang w:val="ro-RO" w:eastAsia="en-US"/>
        </w:rPr>
        <w:t xml:space="preserve"> – Ministerul Afacerilor Externe al României</w:t>
      </w:r>
      <w:r w:rsidRPr="000F401B">
        <w:rPr>
          <w:rFonts w:ascii="Arial" w:eastAsia="Calibri" w:hAnsi="Arial" w:cs="Arial"/>
          <w:sz w:val="24"/>
          <w:szCs w:val="24"/>
          <w:lang w:val="ro-RO" w:eastAsia="en-US"/>
        </w:rPr>
        <w:t xml:space="preserve"> și Școala Diplomatică </w:t>
      </w:r>
      <w:r w:rsidR="00160FDF">
        <w:rPr>
          <w:rFonts w:ascii="Arial" w:eastAsia="Calibri" w:hAnsi="Arial" w:cs="Arial"/>
          <w:sz w:val="24"/>
          <w:szCs w:val="24"/>
          <w:lang w:val="ro-RO" w:eastAsia="en-US"/>
        </w:rPr>
        <w:t xml:space="preserve">de pe lângă Ministerul Afacerilor Externe, Uniunii Europene și Cooperării al Regatului Spaniei </w:t>
      </w:r>
      <w:r w:rsidRPr="000F401B">
        <w:rPr>
          <w:rFonts w:ascii="Arial" w:eastAsia="Calibri" w:hAnsi="Arial" w:cs="Arial"/>
          <w:sz w:val="24"/>
          <w:szCs w:val="24"/>
          <w:lang w:val="ro-RO" w:eastAsia="en-US"/>
        </w:rPr>
        <w:t xml:space="preserve">privind cooperarea în domeniul formării diplomaților </w:t>
      </w:r>
    </w:p>
    <w:p w14:paraId="7FEDC9AA" w14:textId="77777777" w:rsidR="000F401B" w:rsidRPr="000F401B" w:rsidRDefault="000F401B" w:rsidP="000F401B">
      <w:pPr>
        <w:contextualSpacing/>
        <w:jc w:val="both"/>
        <w:rPr>
          <w:rFonts w:ascii="Arial" w:eastAsia="Calibri" w:hAnsi="Arial" w:cs="Arial"/>
          <w:sz w:val="24"/>
          <w:szCs w:val="24"/>
          <w:lang w:val="ro-RO" w:eastAsia="en-US"/>
        </w:rPr>
      </w:pPr>
    </w:p>
    <w:p w14:paraId="0A57C76C" w14:textId="6AC9D7D1" w:rsidR="000F401B" w:rsidRDefault="000F401B" w:rsidP="000F401B">
      <w:pPr>
        <w:contextualSpacing/>
        <w:jc w:val="both"/>
        <w:rPr>
          <w:rFonts w:ascii="Arial" w:eastAsia="Calibri" w:hAnsi="Arial" w:cs="Arial"/>
          <w:sz w:val="24"/>
          <w:szCs w:val="24"/>
          <w:lang w:val="ro-RO" w:eastAsia="en-US"/>
        </w:rPr>
      </w:pPr>
      <w:r w:rsidRPr="000F401B">
        <w:rPr>
          <w:rFonts w:ascii="Arial" w:eastAsia="Calibri" w:hAnsi="Arial" w:cs="Arial"/>
          <w:sz w:val="24"/>
          <w:szCs w:val="24"/>
          <w:lang w:val="ro-RO" w:eastAsia="en-US"/>
        </w:rPr>
        <w:t>Memorandum de Înțelegere în</w:t>
      </w:r>
      <w:r w:rsidR="00160FDF">
        <w:rPr>
          <w:rFonts w:ascii="Arial" w:eastAsia="Calibri" w:hAnsi="Arial" w:cs="Arial"/>
          <w:sz w:val="24"/>
          <w:szCs w:val="24"/>
          <w:lang w:val="ro-RO" w:eastAsia="en-US"/>
        </w:rPr>
        <w:t xml:space="preserve"> domeniul cooperării cult</w:t>
      </w:r>
      <w:bookmarkStart w:id="1" w:name="_GoBack"/>
      <w:bookmarkEnd w:id="1"/>
      <w:r w:rsidR="00160FDF">
        <w:rPr>
          <w:rFonts w:ascii="Arial" w:eastAsia="Calibri" w:hAnsi="Arial" w:cs="Arial"/>
          <w:sz w:val="24"/>
          <w:szCs w:val="24"/>
          <w:lang w:val="ro-RO" w:eastAsia="en-US"/>
        </w:rPr>
        <w:t xml:space="preserve">urale dintre Ministerul Culturii al României și Ministerul Culturii și Sportului al Regatului Spaniei </w:t>
      </w:r>
    </w:p>
    <w:p w14:paraId="0ABC3438" w14:textId="77777777" w:rsidR="000F401B" w:rsidRPr="000F401B" w:rsidRDefault="000F401B" w:rsidP="000F401B">
      <w:pPr>
        <w:contextualSpacing/>
        <w:jc w:val="both"/>
        <w:rPr>
          <w:rFonts w:ascii="Arial" w:eastAsia="Calibri" w:hAnsi="Arial" w:cs="Arial"/>
          <w:sz w:val="24"/>
          <w:szCs w:val="24"/>
          <w:lang w:val="ro-RO" w:eastAsia="en-US"/>
        </w:rPr>
      </w:pPr>
    </w:p>
    <w:p w14:paraId="028862D5" w14:textId="4E735773" w:rsidR="000F401B" w:rsidRDefault="000F401B" w:rsidP="000F401B">
      <w:pPr>
        <w:jc w:val="both"/>
        <w:rPr>
          <w:rFonts w:ascii="Arial" w:eastAsia="Calibri" w:hAnsi="Arial" w:cs="Arial"/>
          <w:sz w:val="24"/>
          <w:szCs w:val="24"/>
          <w:lang w:val="ro-RO" w:eastAsia="en-US"/>
        </w:rPr>
      </w:pPr>
      <w:r w:rsidRPr="000F401B">
        <w:rPr>
          <w:rFonts w:ascii="Arial" w:eastAsia="Calibri" w:hAnsi="Arial" w:cs="Arial"/>
          <w:sz w:val="24"/>
          <w:szCs w:val="24"/>
          <w:lang w:val="ro-RO" w:eastAsia="en-US"/>
        </w:rPr>
        <w:t>Memorandum de Înțelegere</w:t>
      </w:r>
      <w:r w:rsidR="00160FDF">
        <w:rPr>
          <w:rFonts w:ascii="Arial" w:eastAsia="Calibri" w:hAnsi="Arial" w:cs="Arial"/>
          <w:sz w:val="24"/>
          <w:szCs w:val="24"/>
          <w:lang w:val="ro-RO" w:eastAsia="en-US"/>
        </w:rPr>
        <w:t xml:space="preserve"> în domeniul protecției civile</w:t>
      </w:r>
      <w:r w:rsidRPr="000F401B">
        <w:rPr>
          <w:rFonts w:ascii="Arial" w:eastAsia="Calibri" w:hAnsi="Arial" w:cs="Arial"/>
          <w:sz w:val="24"/>
          <w:szCs w:val="24"/>
          <w:lang w:val="ro-RO" w:eastAsia="en-US"/>
        </w:rPr>
        <w:t xml:space="preserve"> între Minister</w:t>
      </w:r>
      <w:r w:rsidR="00160FDF">
        <w:rPr>
          <w:rFonts w:ascii="Arial" w:eastAsia="Calibri" w:hAnsi="Arial" w:cs="Arial"/>
          <w:sz w:val="24"/>
          <w:szCs w:val="24"/>
          <w:lang w:val="ro-RO" w:eastAsia="en-US"/>
        </w:rPr>
        <w:t xml:space="preserve">ul Afacerilor Interne din România și Ministerul de Interne din Regatul Spaniei </w:t>
      </w:r>
    </w:p>
    <w:p w14:paraId="03087412" w14:textId="77777777" w:rsidR="000F401B" w:rsidRPr="000F401B" w:rsidRDefault="000F401B" w:rsidP="000F401B">
      <w:pPr>
        <w:jc w:val="both"/>
        <w:rPr>
          <w:rFonts w:ascii="Arial" w:eastAsia="Calibri" w:hAnsi="Arial" w:cs="Arial"/>
          <w:sz w:val="24"/>
          <w:szCs w:val="24"/>
          <w:lang w:val="ro-RO" w:eastAsia="en-US"/>
        </w:rPr>
      </w:pPr>
    </w:p>
    <w:p w14:paraId="2E41CB84" w14:textId="39EEAE4B" w:rsidR="000F401B" w:rsidRDefault="000F401B" w:rsidP="000F401B">
      <w:pPr>
        <w:jc w:val="both"/>
        <w:rPr>
          <w:rFonts w:ascii="Arial" w:eastAsia="Calibri" w:hAnsi="Arial" w:cs="Arial"/>
          <w:sz w:val="24"/>
          <w:szCs w:val="24"/>
          <w:lang w:val="ro-RO" w:eastAsia="en-US"/>
        </w:rPr>
      </w:pPr>
      <w:r w:rsidRPr="000F401B">
        <w:rPr>
          <w:rFonts w:ascii="Arial" w:eastAsia="Calibri" w:hAnsi="Arial" w:cs="Arial"/>
          <w:sz w:val="24"/>
          <w:szCs w:val="24"/>
          <w:lang w:val="ro-RO" w:eastAsia="en-US"/>
        </w:rPr>
        <w:t>Memorandum de Înțelegere privind coo</w:t>
      </w:r>
      <w:r>
        <w:rPr>
          <w:rFonts w:ascii="Arial" w:eastAsia="Calibri" w:hAnsi="Arial" w:cs="Arial"/>
          <w:sz w:val="24"/>
          <w:szCs w:val="24"/>
          <w:lang w:val="ro-RO" w:eastAsia="en-US"/>
        </w:rPr>
        <w:t xml:space="preserve">perarea </w:t>
      </w:r>
      <w:r w:rsidR="00160FDF">
        <w:rPr>
          <w:rFonts w:ascii="Arial" w:eastAsia="Calibri" w:hAnsi="Arial" w:cs="Arial"/>
          <w:sz w:val="24"/>
          <w:szCs w:val="24"/>
          <w:lang w:val="ro-RO" w:eastAsia="en-US"/>
        </w:rPr>
        <w:t xml:space="preserve">dintre Ministerul Agriculturii și Dezvoltării Rurale din România și Ministerul Agriculturii, Pescuitului și Alimentației din Regatul Spaniei </w:t>
      </w:r>
      <w:r w:rsidR="00A55C15">
        <w:rPr>
          <w:rFonts w:ascii="Arial" w:eastAsia="Calibri" w:hAnsi="Arial" w:cs="Arial"/>
          <w:sz w:val="24"/>
          <w:szCs w:val="24"/>
          <w:lang w:val="ro-RO" w:eastAsia="en-US"/>
        </w:rPr>
        <w:t xml:space="preserve">în domeniul agriculturii și al dezvoltării rurale </w:t>
      </w:r>
    </w:p>
    <w:p w14:paraId="119AD606" w14:textId="77777777" w:rsidR="000F401B" w:rsidRPr="000F401B" w:rsidRDefault="000F401B" w:rsidP="000F401B">
      <w:pPr>
        <w:jc w:val="both"/>
        <w:rPr>
          <w:rFonts w:ascii="Arial" w:eastAsia="Calibri" w:hAnsi="Arial" w:cs="Arial"/>
          <w:sz w:val="24"/>
          <w:szCs w:val="24"/>
          <w:lang w:val="ro-RO" w:eastAsia="en-US"/>
        </w:rPr>
      </w:pPr>
    </w:p>
    <w:p w14:paraId="1FDABFE1" w14:textId="5A87FD40" w:rsidR="000F401B" w:rsidRPr="000F401B" w:rsidRDefault="000F401B" w:rsidP="000F401B">
      <w:pPr>
        <w:jc w:val="both"/>
        <w:rPr>
          <w:rFonts w:ascii="Arial" w:eastAsia="Calibri" w:hAnsi="Arial" w:cs="Arial"/>
          <w:sz w:val="24"/>
          <w:szCs w:val="24"/>
          <w:lang w:val="ro-RO" w:eastAsia="en-US"/>
        </w:rPr>
      </w:pPr>
      <w:r w:rsidRPr="000F401B">
        <w:rPr>
          <w:rFonts w:ascii="Arial" w:eastAsia="Calibri" w:hAnsi="Arial" w:cs="Arial"/>
          <w:sz w:val="24"/>
          <w:szCs w:val="24"/>
          <w:lang w:val="ro-RO" w:eastAsia="en-US"/>
        </w:rPr>
        <w:t xml:space="preserve">Memorandum de Înțelegere </w:t>
      </w:r>
      <w:r w:rsidR="00A55C15">
        <w:rPr>
          <w:rFonts w:ascii="Arial" w:eastAsia="Calibri" w:hAnsi="Arial" w:cs="Arial"/>
          <w:sz w:val="24"/>
          <w:szCs w:val="24"/>
          <w:lang w:val="ro-RO" w:eastAsia="en-US"/>
        </w:rPr>
        <w:t xml:space="preserve">în domeniul sănătății între Ministerul Sănătății din România și Ministerul Sănătății din Regatul Spaniei </w:t>
      </w:r>
    </w:p>
    <w:p w14:paraId="70AA3F1B" w14:textId="5E050BD5" w:rsidR="00913FBE" w:rsidRPr="009C6349" w:rsidRDefault="00913FBE" w:rsidP="000F401B">
      <w:pPr>
        <w:pStyle w:val="ListParagraph"/>
        <w:tabs>
          <w:tab w:val="center" w:pos="7655"/>
        </w:tabs>
        <w:spacing w:afterLines="26" w:after="62" w:line="360" w:lineRule="auto"/>
        <w:ind w:left="284"/>
        <w:jc w:val="both"/>
        <w:rPr>
          <w:rFonts w:ascii="Arial" w:hAnsi="Arial" w:cs="Arial"/>
          <w:sz w:val="24"/>
          <w:szCs w:val="24"/>
          <w:lang w:val="ro-RO"/>
        </w:rPr>
      </w:pPr>
    </w:p>
    <w:sectPr w:rsidR="00913FBE" w:rsidRPr="009C6349" w:rsidSect="00381D98">
      <w:headerReference w:type="default" r:id="rId8"/>
      <w:footerReference w:type="even" r:id="rId9"/>
      <w:footerReference w:type="default" r:id="rId10"/>
      <w:headerReference w:type="first" r:id="rId11"/>
      <w:pgSz w:w="11906" w:h="16838" w:code="9"/>
      <w:pgMar w:top="1417" w:right="1701" w:bottom="141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A06D" w14:textId="77777777" w:rsidR="006B4642" w:rsidRDefault="006B4642">
      <w:r>
        <w:separator/>
      </w:r>
    </w:p>
    <w:p w14:paraId="49C42FF7" w14:textId="77777777" w:rsidR="006B4642" w:rsidRDefault="006B4642"/>
  </w:endnote>
  <w:endnote w:type="continuationSeparator" w:id="0">
    <w:p w14:paraId="38A6E1BC" w14:textId="77777777" w:rsidR="006B4642" w:rsidRDefault="006B4642">
      <w:r>
        <w:continuationSeparator/>
      </w:r>
    </w:p>
    <w:p w14:paraId="752EB39F" w14:textId="77777777" w:rsidR="006B4642" w:rsidRDefault="006B4642"/>
  </w:endnote>
  <w:endnote w:type="continuationNotice" w:id="1">
    <w:p w14:paraId="78C9FB0F" w14:textId="77777777" w:rsidR="006B4642" w:rsidRDefault="006B4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0D62" w14:textId="77777777" w:rsidR="00AD3C8A" w:rsidRDefault="00AD3C8A" w:rsidP="008E10F1">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8123315" w14:textId="77777777" w:rsidR="00AD3C8A" w:rsidRDefault="00AD3C8A" w:rsidP="008E10F1">
    <w:pPr>
      <w:ind w:right="360"/>
    </w:pPr>
  </w:p>
  <w:p w14:paraId="7BCF369F" w14:textId="77777777" w:rsidR="00862B0B" w:rsidRDefault="00862B0B" w:rsidP="009B5CD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73831"/>
      <w:docPartObj>
        <w:docPartGallery w:val="Page Numbers (Bottom of Page)"/>
        <w:docPartUnique/>
      </w:docPartObj>
    </w:sdtPr>
    <w:sdtEndPr>
      <w:rPr>
        <w:rFonts w:ascii="Arial" w:hAnsi="Arial" w:cs="Arial"/>
      </w:rPr>
    </w:sdtEndPr>
    <w:sdtContent>
      <w:p w14:paraId="60245902" w14:textId="35315A7A" w:rsidR="00AD3C8A" w:rsidRPr="00381D98" w:rsidRDefault="00AD3C8A">
        <w:pPr>
          <w:pStyle w:val="Footer"/>
          <w:jc w:val="center"/>
          <w:rPr>
            <w:rFonts w:ascii="Arial" w:hAnsi="Arial" w:cs="Arial"/>
          </w:rPr>
        </w:pPr>
        <w:r w:rsidRPr="00381D98">
          <w:rPr>
            <w:rFonts w:ascii="Arial" w:hAnsi="Arial" w:cs="Arial"/>
          </w:rPr>
          <w:fldChar w:fldCharType="begin"/>
        </w:r>
        <w:r w:rsidRPr="00381D98">
          <w:rPr>
            <w:rFonts w:ascii="Arial" w:hAnsi="Arial" w:cs="Arial"/>
          </w:rPr>
          <w:instrText>PAGE   \* MERGEFORMAT</w:instrText>
        </w:r>
        <w:r w:rsidRPr="00381D98">
          <w:rPr>
            <w:rFonts w:ascii="Arial" w:hAnsi="Arial" w:cs="Arial"/>
          </w:rPr>
          <w:fldChar w:fldCharType="separate"/>
        </w:r>
        <w:r w:rsidR="005A4C3F">
          <w:rPr>
            <w:rFonts w:ascii="Arial" w:hAnsi="Arial" w:cs="Arial"/>
            <w:noProof/>
          </w:rPr>
          <w:t>10</w:t>
        </w:r>
        <w:r w:rsidRPr="00381D98">
          <w:rPr>
            <w:rFonts w:ascii="Arial" w:hAnsi="Arial" w:cs="Arial"/>
          </w:rPr>
          <w:fldChar w:fldCharType="end"/>
        </w:r>
      </w:p>
    </w:sdtContent>
  </w:sdt>
  <w:p w14:paraId="48DF9ED7" w14:textId="77777777" w:rsidR="00862B0B" w:rsidRPr="009B5CD2" w:rsidRDefault="00862B0B" w:rsidP="009B5C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9C96" w14:textId="77777777" w:rsidR="006B4642" w:rsidRDefault="006B4642">
      <w:r>
        <w:separator/>
      </w:r>
    </w:p>
    <w:p w14:paraId="7D01D266" w14:textId="77777777" w:rsidR="006B4642" w:rsidRDefault="006B4642"/>
  </w:footnote>
  <w:footnote w:type="continuationSeparator" w:id="0">
    <w:p w14:paraId="507501B6" w14:textId="77777777" w:rsidR="006B4642" w:rsidRDefault="006B4642">
      <w:r>
        <w:continuationSeparator/>
      </w:r>
    </w:p>
    <w:p w14:paraId="33CF78D6" w14:textId="77777777" w:rsidR="006B4642" w:rsidRDefault="006B4642"/>
  </w:footnote>
  <w:footnote w:type="continuationNotice" w:id="1">
    <w:p w14:paraId="05A8CA41" w14:textId="77777777" w:rsidR="006B4642" w:rsidRDefault="006B46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EE1F" w14:textId="01A3FC21" w:rsidR="00AD3C8A" w:rsidRDefault="0087507C">
    <w:pPr>
      <w:spacing w:line="160" w:lineRule="exact"/>
      <w:ind w:right="27"/>
      <w:rPr>
        <w:rFonts w:ascii="Gill Sans" w:hAnsi="Gill Sans"/>
        <w:sz w:val="14"/>
      </w:rPr>
    </w:pPr>
    <w:r>
      <w:rPr>
        <w:noProof/>
        <w:lang w:val="en-US" w:eastAsia="en-US"/>
      </w:rPr>
      <w:drawing>
        <wp:anchor distT="0" distB="0" distL="114300" distR="114300" simplePos="0" relativeHeight="251666432" behindDoc="0" locked="0" layoutInCell="1" allowOverlap="1" wp14:anchorId="044DA628" wp14:editId="777077D4">
          <wp:simplePos x="0" y="0"/>
          <wp:positionH relativeFrom="margin">
            <wp:posOffset>-633095</wp:posOffset>
          </wp:positionH>
          <wp:positionV relativeFrom="margin">
            <wp:posOffset>-716915</wp:posOffset>
          </wp:positionV>
          <wp:extent cx="574040" cy="5873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587375"/>
                  </a:xfrm>
                  <a:prstGeom prst="rect">
                    <a:avLst/>
                  </a:prstGeom>
                  <a:noFill/>
                </pic:spPr>
              </pic:pic>
            </a:graphicData>
          </a:graphic>
          <wp14:sizeRelH relativeFrom="margin">
            <wp14:pctWidth>0</wp14:pctWidth>
          </wp14:sizeRelH>
          <wp14:sizeRelV relativeFrom="margin">
            <wp14:pctHeight>0</wp14:pctHeight>
          </wp14:sizeRelV>
        </wp:anchor>
      </w:drawing>
    </w:r>
  </w:p>
  <w:p w14:paraId="62FDF45A" w14:textId="77777777" w:rsidR="00AD3C8A" w:rsidRDefault="00AD3C8A">
    <w:pPr>
      <w:spacing w:line="160" w:lineRule="exact"/>
      <w:ind w:right="27"/>
      <w:rPr>
        <w:rFonts w:ascii="Gill Sans" w:hAnsi="Gill Sans"/>
        <w:sz w:val="14"/>
      </w:rPr>
    </w:pPr>
    <w:r>
      <w:rPr>
        <w:noProof/>
        <w:lang w:val="en-US" w:eastAsia="en-US"/>
      </w:rPr>
      <w:drawing>
        <wp:anchor distT="0" distB="0" distL="114300" distR="114300" simplePos="0" relativeHeight="251660288" behindDoc="0" locked="1" layoutInCell="1" allowOverlap="1" wp14:anchorId="6555CF21" wp14:editId="27F80DD1">
          <wp:simplePos x="0" y="0"/>
          <wp:positionH relativeFrom="page">
            <wp:posOffset>6543675</wp:posOffset>
          </wp:positionH>
          <wp:positionV relativeFrom="page">
            <wp:posOffset>144780</wp:posOffset>
          </wp:positionV>
          <wp:extent cx="514350" cy="542925"/>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14350" cy="542925"/>
                  </a:xfrm>
                  <a:prstGeom prst="rect">
                    <a:avLst/>
                  </a:prstGeom>
                  <a:noFill/>
                </pic:spPr>
              </pic:pic>
            </a:graphicData>
          </a:graphic>
        </wp:anchor>
      </w:drawing>
    </w:r>
  </w:p>
  <w:p w14:paraId="2A4A617D" w14:textId="77777777" w:rsidR="00862B0B" w:rsidRPr="009B5CD2" w:rsidRDefault="00862B0B" w:rsidP="009B5CD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C6312" w14:textId="196CEF7B" w:rsidR="00E0308A" w:rsidRDefault="004E05F0" w:rsidP="008E10F1">
    <w:pPr>
      <w:spacing w:line="160" w:lineRule="exact"/>
      <w:jc w:val="center"/>
      <w:rPr>
        <w:rFonts w:ascii="Gill Sans" w:hAnsi="Gill Sans"/>
        <w:sz w:val="14"/>
      </w:rPr>
    </w:pPr>
    <w:r>
      <w:rPr>
        <w:noProof/>
        <w:lang w:val="en-US" w:eastAsia="en-US"/>
      </w:rPr>
      <w:drawing>
        <wp:anchor distT="0" distB="0" distL="114300" distR="114300" simplePos="0" relativeHeight="251664384" behindDoc="0" locked="0" layoutInCell="1" allowOverlap="1" wp14:anchorId="06892E32" wp14:editId="7E0F7878">
          <wp:simplePos x="0" y="0"/>
          <wp:positionH relativeFrom="margin">
            <wp:posOffset>4723765</wp:posOffset>
          </wp:positionH>
          <wp:positionV relativeFrom="margin">
            <wp:posOffset>-1778000</wp:posOffset>
          </wp:positionV>
          <wp:extent cx="660400" cy="6604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pic:spPr>
              </pic:pic>
            </a:graphicData>
          </a:graphic>
          <wp14:sizeRelH relativeFrom="margin">
            <wp14:pctWidth>0</wp14:pctWidth>
          </wp14:sizeRelH>
          <wp14:sizeRelV relativeFrom="margin">
            <wp14:pctHeight>0</wp14:pctHeight>
          </wp14:sizeRelV>
        </wp:anchor>
      </w:drawing>
    </w:r>
  </w:p>
  <w:p w14:paraId="1FCB8D4F" w14:textId="6F1D07DB" w:rsidR="00AD3C8A" w:rsidRDefault="006B4642" w:rsidP="008E10F1">
    <w:pPr>
      <w:spacing w:line="160" w:lineRule="exact"/>
      <w:jc w:val="center"/>
      <w:rPr>
        <w:rFonts w:ascii="Gill Sans" w:hAnsi="Gill Sans"/>
        <w:sz w:val="14"/>
      </w:rPr>
    </w:pPr>
    <w:r>
      <w:rPr>
        <w:noProof/>
      </w:rPr>
      <w:object w:dxaOrig="1440" w:dyaOrig="1440" w14:anchorId="69757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5pt;margin-top:13.1pt;width:161.25pt;height:59.25pt;z-index:251659264;visibility:visible;mso-wrap-edited:f;mso-position-horizontal-relative:page;mso-position-vertical-relative:page" o:allowincell="f" fillcolor="window">
          <v:imagedata r:id="rId2" o:title=""/>
          <w10:wrap type="square" side="largest" anchorx="page" anchory="page"/>
          <w10:anchorlock/>
        </v:shape>
        <o:OLEObject Type="Embed" ProgID="Word.Picture.8" ShapeID="_x0000_s2049" DrawAspect="Content" ObjectID="_1730706777" r:id="rId3"/>
      </w:object>
    </w:r>
  </w:p>
  <w:p w14:paraId="5EF8DFF2" w14:textId="6956E32E" w:rsidR="00AD3C8A" w:rsidRDefault="00AD3C8A">
    <w:pPr>
      <w:spacing w:line="160" w:lineRule="exact"/>
      <w:rPr>
        <w:rFonts w:ascii="Gill Sans" w:hAnsi="Gill Sans"/>
        <w:sz w:val="14"/>
      </w:rPr>
    </w:pPr>
  </w:p>
  <w:p w14:paraId="273758A6" w14:textId="063B5276" w:rsidR="0087507C" w:rsidRDefault="0087507C">
    <w:pPr>
      <w:spacing w:line="160" w:lineRule="exact"/>
      <w:rPr>
        <w:rFonts w:ascii="Gill Sans" w:hAnsi="Gill Sans"/>
        <w:sz w:val="14"/>
      </w:rPr>
    </w:pPr>
  </w:p>
  <w:p w14:paraId="7A8FB4BD" w14:textId="4F523751" w:rsidR="0087507C" w:rsidRDefault="0087507C">
    <w:pPr>
      <w:spacing w:line="160" w:lineRule="exact"/>
      <w:rPr>
        <w:rFonts w:ascii="Gill Sans" w:hAnsi="Gill Sans"/>
        <w:sz w:val="14"/>
      </w:rPr>
    </w:pPr>
  </w:p>
  <w:p w14:paraId="1D1AD13A" w14:textId="1C6CE6C9" w:rsidR="0087507C" w:rsidRDefault="0087507C">
    <w:pPr>
      <w:spacing w:line="160" w:lineRule="exact"/>
      <w:rPr>
        <w:rFonts w:ascii="Gill Sans" w:hAnsi="Gill Sans"/>
        <w:sz w:val="14"/>
      </w:rPr>
    </w:pPr>
  </w:p>
  <w:p w14:paraId="7DA376F6" w14:textId="60723BCC" w:rsidR="0087507C" w:rsidRDefault="0087507C">
    <w:pPr>
      <w:spacing w:line="160" w:lineRule="exact"/>
      <w:rPr>
        <w:rFonts w:ascii="Gill Sans" w:hAnsi="Gill Sans"/>
        <w:sz w:val="14"/>
      </w:rPr>
    </w:pPr>
  </w:p>
  <w:p w14:paraId="44A289E4" w14:textId="291558B1" w:rsidR="0087507C" w:rsidRDefault="0087507C">
    <w:pPr>
      <w:spacing w:line="160" w:lineRule="exact"/>
      <w:rPr>
        <w:rFonts w:ascii="Gill Sans" w:hAnsi="Gill Sans"/>
        <w:sz w:val="14"/>
      </w:rPr>
    </w:pPr>
  </w:p>
  <w:p w14:paraId="05DC0712" w14:textId="508B8F94" w:rsidR="0087507C" w:rsidRDefault="0087507C">
    <w:pPr>
      <w:spacing w:line="160" w:lineRule="exact"/>
      <w:rPr>
        <w:rFonts w:ascii="Gill Sans" w:hAnsi="Gill Sans"/>
        <w:sz w:val="14"/>
      </w:rPr>
    </w:pPr>
  </w:p>
  <w:p w14:paraId="23531C31" w14:textId="26324DA5" w:rsidR="0087507C" w:rsidRDefault="0087507C">
    <w:pPr>
      <w:spacing w:line="160" w:lineRule="exact"/>
      <w:rPr>
        <w:rFonts w:ascii="Gill Sans" w:hAnsi="Gill Sans"/>
        <w:sz w:val="14"/>
      </w:rPr>
    </w:pPr>
  </w:p>
  <w:p w14:paraId="0F3894F9" w14:textId="77777777" w:rsidR="0087507C" w:rsidRDefault="0087507C">
    <w:pPr>
      <w:spacing w:line="160" w:lineRule="exact"/>
      <w:rPr>
        <w:rFonts w:ascii="Gill Sans" w:hAnsi="Gill Sans"/>
        <w:sz w:val="14"/>
      </w:rPr>
    </w:pPr>
  </w:p>
  <w:p w14:paraId="2001A51A" w14:textId="2F2B5D42" w:rsidR="0087507C" w:rsidRPr="00137A05" w:rsidRDefault="00137A05">
    <w:pPr>
      <w:spacing w:line="160" w:lineRule="exact"/>
      <w:rPr>
        <w:rFonts w:ascii="Gill Sans" w:hAnsi="Gill Sans"/>
        <w:sz w:val="14"/>
        <w:lang w:val="ro-RO"/>
      </w:rPr>
    </w:pPr>
    <w:r>
      <w:rPr>
        <w:rFonts w:ascii="Gill Sans" w:hAnsi="Gill Sans"/>
        <w:sz w:val="14"/>
      </w:rPr>
      <w:tab/>
    </w:r>
    <w:r>
      <w:rPr>
        <w:rFonts w:ascii="Gill Sans" w:hAnsi="Gill Sans"/>
        <w:sz w:val="14"/>
      </w:rPr>
      <w:tab/>
    </w:r>
    <w:r>
      <w:rPr>
        <w:rFonts w:ascii="Gill Sans" w:hAnsi="Gill Sans"/>
        <w:sz w:val="14"/>
      </w:rPr>
      <w:tab/>
    </w:r>
    <w:r>
      <w:rPr>
        <w:rFonts w:ascii="Gill Sans" w:hAnsi="Gill Sans"/>
        <w:sz w:val="14"/>
      </w:rPr>
      <w:tab/>
    </w:r>
    <w:r>
      <w:rPr>
        <w:rFonts w:ascii="Gill Sans" w:hAnsi="Gill Sans"/>
        <w:sz w:val="14"/>
      </w:rPr>
      <w:tab/>
    </w:r>
    <w:r>
      <w:rPr>
        <w:rFonts w:ascii="Gill Sans" w:hAnsi="Gill Sans"/>
        <w:sz w:val="14"/>
      </w:rPr>
      <w:tab/>
    </w:r>
    <w:r>
      <w:rPr>
        <w:rFonts w:ascii="Gill Sans" w:hAnsi="Gill Sans"/>
        <w:sz w:val="14"/>
      </w:rPr>
      <w:tab/>
    </w:r>
    <w:r>
      <w:rPr>
        <w:rFonts w:ascii="Gill Sans" w:hAnsi="Gill Sans"/>
        <w:sz w:val="14"/>
      </w:rPr>
      <w:tab/>
    </w:r>
    <w:r>
      <w:rPr>
        <w:rFonts w:ascii="Gill Sans" w:hAnsi="Gill Sans"/>
        <w:sz w:val="14"/>
      </w:rPr>
      <w:tab/>
      <w:t xml:space="preserve">    </w:t>
    </w:r>
  </w:p>
  <w:p w14:paraId="30268006" w14:textId="77777777" w:rsidR="0087507C" w:rsidRDefault="0087507C">
    <w:pPr>
      <w:spacing w:line="160" w:lineRule="exact"/>
      <w:rPr>
        <w:rFonts w:ascii="Gill Sans" w:hAnsi="Gill Sans"/>
        <w:sz w:val="14"/>
      </w:rPr>
    </w:pPr>
  </w:p>
  <w:p w14:paraId="2C7FAE72" w14:textId="77777777" w:rsidR="0087507C" w:rsidRDefault="0087507C">
    <w:pPr>
      <w:spacing w:line="160" w:lineRule="exact"/>
      <w:rPr>
        <w:rFonts w:ascii="Gill Sans" w:hAnsi="Gill Sans"/>
        <w:sz w:val="14"/>
      </w:rPr>
    </w:pPr>
  </w:p>
  <w:p w14:paraId="72097A5A" w14:textId="77777777" w:rsidR="0087507C" w:rsidRDefault="0087507C">
    <w:pPr>
      <w:spacing w:line="160" w:lineRule="exact"/>
      <w:rPr>
        <w:rFonts w:ascii="Gill Sans" w:hAnsi="Gill Sans"/>
        <w:sz w:val="14"/>
      </w:rPr>
    </w:pPr>
  </w:p>
  <w:p w14:paraId="0CB4355D" w14:textId="7B3D1988" w:rsidR="00AD3C8A" w:rsidRDefault="00AD3C8A">
    <w:pPr>
      <w:spacing w:line="160" w:lineRule="exact"/>
      <w:rPr>
        <w:rFonts w:ascii="Gill Sans" w:hAnsi="Gill Sans"/>
        <w:sz w:val="14"/>
      </w:rPr>
    </w:pPr>
    <w:r>
      <w:rPr>
        <w:rFonts w:ascii="Gill Sans" w:hAnsi="Gill Sans"/>
        <w:noProof/>
        <w:sz w:val="14"/>
        <w:lang w:val="en-US" w:eastAsia="en-US"/>
      </w:rPr>
      <mc:AlternateContent>
        <mc:Choice Requires="wps">
          <w:drawing>
            <wp:anchor distT="0" distB="0" distL="114300" distR="0" simplePos="0" relativeHeight="251662336" behindDoc="0" locked="1" layoutInCell="0" allowOverlap="1" wp14:anchorId="5B7DC772" wp14:editId="59C12BBB">
              <wp:simplePos x="0" y="0"/>
              <wp:positionH relativeFrom="page">
                <wp:posOffset>5608320</wp:posOffset>
              </wp:positionH>
              <wp:positionV relativeFrom="margin">
                <wp:posOffset>-1397000</wp:posOffset>
              </wp:positionV>
              <wp:extent cx="1714500" cy="558800"/>
              <wp:effectExtent l="0" t="0" r="0" b="0"/>
              <wp:wrapThrough wrapText="bothSides">
                <wp:wrapPolygon edited="0">
                  <wp:start x="240" y="1473"/>
                  <wp:lineTo x="240" y="19882"/>
                  <wp:lineTo x="21120" y="19882"/>
                  <wp:lineTo x="21120" y="1473"/>
                  <wp:lineTo x="240" y="1473"/>
                </wp:wrapPolygon>
              </wp:wrapThrough>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880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E63F32" w14:textId="77777777" w:rsidR="00C34D0A" w:rsidRDefault="00C34D0A"/>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DC772" id="_x0000_t202" coordsize="21600,21600" o:spt="202" path="m,l,21600r21600,l21600,xe">
              <v:stroke joinstyle="miter"/>
              <v:path gradientshapeok="t" o:connecttype="rect"/>
            </v:shapetype>
            <v:shape id="Cuadro de texto 9" o:spid="_x0000_s1026" type="#_x0000_t202" style="position:absolute;margin-left:441.6pt;margin-top:-110pt;width:135pt;height:44pt;z-index:251662336;visibility:visible;mso-wrap-style:square;mso-width-percent:0;mso-height-percent:0;mso-wrap-distance-left:9pt;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" o:allowincell="f" filled="f" fillcolor="silver" stroked="f">
              <v:textbox inset="2mm,2mm,2mm,2mm">
                <w:txbxContent>
                  <w:p w14:paraId="33E63F32" w14:textId="77777777" w:rsidR="00C34D0A" w:rsidRDefault="00C34D0A"/>
                </w:txbxContent>
              </v:textbox>
              <w10:wrap type="through"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BD"/>
    <w:multiLevelType w:val="hybridMultilevel"/>
    <w:tmpl w:val="90BC14A0"/>
    <w:lvl w:ilvl="0" w:tplc="5A282B8A">
      <w:start w:val="12"/>
      <w:numFmt w:val="decimal"/>
      <w:lvlText w:val="%1."/>
      <w:lvlJc w:val="left"/>
      <w:pPr>
        <w:ind w:left="349" w:hanging="36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1" w15:restartNumberingAfterBreak="0">
    <w:nsid w:val="05A3688C"/>
    <w:multiLevelType w:val="hybridMultilevel"/>
    <w:tmpl w:val="C982352A"/>
    <w:lvl w:ilvl="0" w:tplc="A8BE09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010CF6"/>
    <w:multiLevelType w:val="hybridMultilevel"/>
    <w:tmpl w:val="ED86C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B91651"/>
    <w:multiLevelType w:val="hybridMultilevel"/>
    <w:tmpl w:val="F3BE8B6A"/>
    <w:lvl w:ilvl="0" w:tplc="C9FC6326">
      <w:start w:val="1"/>
      <w:numFmt w:val="decimal"/>
      <w:lvlText w:val="%1."/>
      <w:lvlJc w:val="left"/>
      <w:pPr>
        <w:ind w:left="2520" w:hanging="360"/>
      </w:pPr>
      <w:rPr>
        <w:rFonts w:hint="default"/>
        <w:b w:val="0"/>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90505C"/>
    <w:multiLevelType w:val="hybridMultilevel"/>
    <w:tmpl w:val="E1E816BE"/>
    <w:lvl w:ilvl="0" w:tplc="E774F0BE">
      <w:start w:val="1"/>
      <w:numFmt w:val="decimal"/>
      <w:lvlText w:val="%1."/>
      <w:lvlJc w:val="right"/>
      <w:pPr>
        <w:ind w:left="360" w:hanging="360"/>
      </w:pPr>
      <w:rPr>
        <w:rFonts w:ascii="Arial" w:eastAsiaTheme="minorEastAsia" w:hAnsi="Arial" w:cs="Arial"/>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5" w15:restartNumberingAfterBreak="0">
    <w:nsid w:val="1202111A"/>
    <w:multiLevelType w:val="hybridMultilevel"/>
    <w:tmpl w:val="644AEE3A"/>
    <w:lvl w:ilvl="0" w:tplc="ADD2CA8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9B6F91"/>
    <w:multiLevelType w:val="hybridMultilevel"/>
    <w:tmpl w:val="B8A66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E917E8"/>
    <w:multiLevelType w:val="hybridMultilevel"/>
    <w:tmpl w:val="B88AF9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C9F4121"/>
    <w:multiLevelType w:val="hybridMultilevel"/>
    <w:tmpl w:val="0AFA8272"/>
    <w:lvl w:ilvl="0" w:tplc="9094FFBE">
      <w:start w:val="1"/>
      <w:numFmt w:val="bullet"/>
      <w:lvlText w:val=""/>
      <w:lvlJc w:val="left"/>
      <w:pPr>
        <w:ind w:left="3600" w:hanging="360"/>
      </w:pPr>
      <w:rPr>
        <w:rFonts w:ascii="Symbol" w:hAnsi="Symbol"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C3A7B2A"/>
    <w:multiLevelType w:val="hybridMultilevel"/>
    <w:tmpl w:val="F0D837A2"/>
    <w:lvl w:ilvl="0" w:tplc="BD4E09B8">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D16539C"/>
    <w:multiLevelType w:val="hybridMultilevel"/>
    <w:tmpl w:val="CC44EB98"/>
    <w:lvl w:ilvl="0" w:tplc="F224F5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1871E9"/>
    <w:multiLevelType w:val="hybridMultilevel"/>
    <w:tmpl w:val="6F52F48E"/>
    <w:lvl w:ilvl="0" w:tplc="89865E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A65AAB"/>
    <w:multiLevelType w:val="hybridMultilevel"/>
    <w:tmpl w:val="1E842532"/>
    <w:lvl w:ilvl="0" w:tplc="714614D6">
      <w:start w:val="1"/>
      <w:numFmt w:val="bullet"/>
      <w:lvlText w:val="-"/>
      <w:lvlJc w:val="left"/>
      <w:pPr>
        <w:ind w:left="360" w:hanging="360"/>
      </w:pPr>
      <w:rPr>
        <w:rFonts w:ascii="Arial" w:eastAsiaTheme="minorEastAsia" w:hAnsi="Arial" w:cs="Arial" w:hint="default"/>
        <w:color w:val="auto"/>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CFF51CB"/>
    <w:multiLevelType w:val="hybridMultilevel"/>
    <w:tmpl w:val="ABD6B386"/>
    <w:lvl w:ilvl="0" w:tplc="E40A18A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8482700"/>
    <w:multiLevelType w:val="hybridMultilevel"/>
    <w:tmpl w:val="70666146"/>
    <w:lvl w:ilvl="0" w:tplc="131EE4DC">
      <w:start w:val="1"/>
      <w:numFmt w:val="bullet"/>
      <w:lvlText w:val="o"/>
      <w:lvlJc w:val="left"/>
      <w:pPr>
        <w:ind w:left="360" w:hanging="360"/>
      </w:pPr>
      <w:rPr>
        <w:rFonts w:ascii="Courier New" w:hAnsi="Courier New" w:cs="Courier New"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CB44210"/>
    <w:multiLevelType w:val="hybridMultilevel"/>
    <w:tmpl w:val="28A211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576A15"/>
    <w:multiLevelType w:val="hybridMultilevel"/>
    <w:tmpl w:val="F4D8A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E51B2C"/>
    <w:multiLevelType w:val="hybridMultilevel"/>
    <w:tmpl w:val="0F965396"/>
    <w:lvl w:ilvl="0" w:tplc="5C22E22A">
      <w:start w:val="1"/>
      <w:numFmt w:val="decimal"/>
      <w:lvlText w:val="%1."/>
      <w:lvlJc w:val="left"/>
      <w:pPr>
        <w:ind w:left="349" w:hanging="360"/>
      </w:pPr>
      <w:rPr>
        <w:rFonts w:ascii="Arial" w:eastAsiaTheme="minorEastAsia" w:hAnsi="Arial" w:cs="Arial"/>
        <w:color w:val="auto"/>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18" w15:restartNumberingAfterBreak="0">
    <w:nsid w:val="64AA23C0"/>
    <w:multiLevelType w:val="hybridMultilevel"/>
    <w:tmpl w:val="9FF64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EE0B7D"/>
    <w:multiLevelType w:val="hybridMultilevel"/>
    <w:tmpl w:val="F6B29BDA"/>
    <w:lvl w:ilvl="0" w:tplc="DAA0D0BA">
      <w:start w:val="10"/>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130C2F"/>
    <w:multiLevelType w:val="hybridMultilevel"/>
    <w:tmpl w:val="5BD0CCC0"/>
    <w:lvl w:ilvl="0" w:tplc="07A242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C94EE7"/>
    <w:multiLevelType w:val="hybridMultilevel"/>
    <w:tmpl w:val="B78C07FA"/>
    <w:lvl w:ilvl="0" w:tplc="6FC0865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7CBB5BBA"/>
    <w:multiLevelType w:val="hybridMultilevel"/>
    <w:tmpl w:val="DA404B16"/>
    <w:lvl w:ilvl="0" w:tplc="1F40329A">
      <w:start w:val="1"/>
      <w:numFmt w:val="bullet"/>
      <w:lvlText w:val=""/>
      <w:lvlJc w:val="left"/>
      <w:pPr>
        <w:ind w:left="3690" w:hanging="360"/>
      </w:pPr>
      <w:rPr>
        <w:rFonts w:ascii="Symbol" w:hAnsi="Symbol" w:hint="default"/>
        <w:b/>
        <w:color w:val="auto"/>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2"/>
  </w:num>
  <w:num w:numId="2">
    <w:abstractNumId w:val="10"/>
  </w:num>
  <w:num w:numId="3">
    <w:abstractNumId w:val="19"/>
  </w:num>
  <w:num w:numId="4">
    <w:abstractNumId w:val="7"/>
  </w:num>
  <w:num w:numId="5">
    <w:abstractNumId w:val="15"/>
  </w:num>
  <w:num w:numId="6">
    <w:abstractNumId w:val="6"/>
  </w:num>
  <w:num w:numId="7">
    <w:abstractNumId w:val="18"/>
  </w:num>
  <w:num w:numId="8">
    <w:abstractNumId w:val="16"/>
  </w:num>
  <w:num w:numId="9">
    <w:abstractNumId w:val="9"/>
  </w:num>
  <w:num w:numId="10">
    <w:abstractNumId w:val="14"/>
  </w:num>
  <w:num w:numId="11">
    <w:abstractNumId w:val="13"/>
  </w:num>
  <w:num w:numId="12">
    <w:abstractNumId w:val="12"/>
  </w:num>
  <w:num w:numId="13">
    <w:abstractNumId w:val="20"/>
  </w:num>
  <w:num w:numId="14">
    <w:abstractNumId w:val="1"/>
  </w:num>
  <w:num w:numId="15">
    <w:abstractNumId w:val="21"/>
  </w:num>
  <w:num w:numId="16">
    <w:abstractNumId w:val="5"/>
  </w:num>
  <w:num w:numId="17">
    <w:abstractNumId w:val="11"/>
  </w:num>
  <w:num w:numId="18">
    <w:abstractNumId w:val="17"/>
  </w:num>
  <w:num w:numId="19">
    <w:abstractNumId w:val="0"/>
  </w:num>
  <w:num w:numId="20">
    <w:abstractNumId w:val="4"/>
  </w:num>
  <w:num w:numId="21">
    <w:abstractNumId w:val="3"/>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23"/>
    <w:rsid w:val="000069C5"/>
    <w:rsid w:val="00015F68"/>
    <w:rsid w:val="00016FFB"/>
    <w:rsid w:val="000268A6"/>
    <w:rsid w:val="00026940"/>
    <w:rsid w:val="00027607"/>
    <w:rsid w:val="00041A08"/>
    <w:rsid w:val="00042DFB"/>
    <w:rsid w:val="00047FFA"/>
    <w:rsid w:val="0005446C"/>
    <w:rsid w:val="00057BCA"/>
    <w:rsid w:val="00072FD4"/>
    <w:rsid w:val="000735AE"/>
    <w:rsid w:val="00074169"/>
    <w:rsid w:val="00084917"/>
    <w:rsid w:val="0009685E"/>
    <w:rsid w:val="0009709B"/>
    <w:rsid w:val="000975C6"/>
    <w:rsid w:val="000A02E6"/>
    <w:rsid w:val="000A1A5B"/>
    <w:rsid w:val="000A2D61"/>
    <w:rsid w:val="000A44DF"/>
    <w:rsid w:val="000B4246"/>
    <w:rsid w:val="000B6147"/>
    <w:rsid w:val="000C2940"/>
    <w:rsid w:val="000D5AAE"/>
    <w:rsid w:val="000E1340"/>
    <w:rsid w:val="000E4A33"/>
    <w:rsid w:val="000E5AD6"/>
    <w:rsid w:val="000F044C"/>
    <w:rsid w:val="000F2AA2"/>
    <w:rsid w:val="000F401B"/>
    <w:rsid w:val="001056A1"/>
    <w:rsid w:val="00111CD3"/>
    <w:rsid w:val="00122FD4"/>
    <w:rsid w:val="0012710D"/>
    <w:rsid w:val="00132E53"/>
    <w:rsid w:val="00137A05"/>
    <w:rsid w:val="0014202D"/>
    <w:rsid w:val="00145F04"/>
    <w:rsid w:val="00151B7F"/>
    <w:rsid w:val="0015695B"/>
    <w:rsid w:val="00160FDF"/>
    <w:rsid w:val="00162094"/>
    <w:rsid w:val="001708F9"/>
    <w:rsid w:val="00175F3C"/>
    <w:rsid w:val="00186992"/>
    <w:rsid w:val="0019221F"/>
    <w:rsid w:val="001A4266"/>
    <w:rsid w:val="001A5DF1"/>
    <w:rsid w:val="001A6508"/>
    <w:rsid w:val="001B00E9"/>
    <w:rsid w:val="001B6CF6"/>
    <w:rsid w:val="001B702C"/>
    <w:rsid w:val="001C0CD5"/>
    <w:rsid w:val="001C1BC0"/>
    <w:rsid w:val="001C6911"/>
    <w:rsid w:val="001D2563"/>
    <w:rsid w:val="001D334F"/>
    <w:rsid w:val="001D6DBC"/>
    <w:rsid w:val="001D76F4"/>
    <w:rsid w:val="001E79E4"/>
    <w:rsid w:val="001F72A3"/>
    <w:rsid w:val="002122A6"/>
    <w:rsid w:val="00214523"/>
    <w:rsid w:val="00217075"/>
    <w:rsid w:val="00232C9B"/>
    <w:rsid w:val="00235F4C"/>
    <w:rsid w:val="00240E4E"/>
    <w:rsid w:val="00247A5A"/>
    <w:rsid w:val="0025780D"/>
    <w:rsid w:val="00261527"/>
    <w:rsid w:val="00271CE1"/>
    <w:rsid w:val="0027607F"/>
    <w:rsid w:val="00281A10"/>
    <w:rsid w:val="00282145"/>
    <w:rsid w:val="00286495"/>
    <w:rsid w:val="0029219B"/>
    <w:rsid w:val="00294781"/>
    <w:rsid w:val="00296ED8"/>
    <w:rsid w:val="002A2E96"/>
    <w:rsid w:val="002B4F7D"/>
    <w:rsid w:val="002C0299"/>
    <w:rsid w:val="002C11D0"/>
    <w:rsid w:val="002C127A"/>
    <w:rsid w:val="002C4C28"/>
    <w:rsid w:val="002C6140"/>
    <w:rsid w:val="002C7802"/>
    <w:rsid w:val="002D2CBE"/>
    <w:rsid w:val="002D3833"/>
    <w:rsid w:val="002D60B8"/>
    <w:rsid w:val="002E1F6D"/>
    <w:rsid w:val="002E2CFD"/>
    <w:rsid w:val="002E71BF"/>
    <w:rsid w:val="002E74FB"/>
    <w:rsid w:val="002F1E9C"/>
    <w:rsid w:val="002F2745"/>
    <w:rsid w:val="002F6AAD"/>
    <w:rsid w:val="003015B8"/>
    <w:rsid w:val="00303442"/>
    <w:rsid w:val="00314FD3"/>
    <w:rsid w:val="00336F28"/>
    <w:rsid w:val="00340196"/>
    <w:rsid w:val="00353410"/>
    <w:rsid w:val="00353EC9"/>
    <w:rsid w:val="00354764"/>
    <w:rsid w:val="00360B4C"/>
    <w:rsid w:val="00371115"/>
    <w:rsid w:val="00371873"/>
    <w:rsid w:val="003726E8"/>
    <w:rsid w:val="0037303F"/>
    <w:rsid w:val="003746B2"/>
    <w:rsid w:val="00381D98"/>
    <w:rsid w:val="00383FCC"/>
    <w:rsid w:val="0038492C"/>
    <w:rsid w:val="003A032B"/>
    <w:rsid w:val="003A05EA"/>
    <w:rsid w:val="003A2D9A"/>
    <w:rsid w:val="003A31B4"/>
    <w:rsid w:val="003B1CED"/>
    <w:rsid w:val="003B3BED"/>
    <w:rsid w:val="003B428F"/>
    <w:rsid w:val="003B4964"/>
    <w:rsid w:val="003B5FA3"/>
    <w:rsid w:val="003D6F2A"/>
    <w:rsid w:val="003E24D4"/>
    <w:rsid w:val="003E3E22"/>
    <w:rsid w:val="003E53C4"/>
    <w:rsid w:val="00400117"/>
    <w:rsid w:val="0040011B"/>
    <w:rsid w:val="00414A77"/>
    <w:rsid w:val="0042356F"/>
    <w:rsid w:val="00423A5B"/>
    <w:rsid w:val="00432037"/>
    <w:rsid w:val="004322E4"/>
    <w:rsid w:val="0043366C"/>
    <w:rsid w:val="00434AAF"/>
    <w:rsid w:val="00435A3A"/>
    <w:rsid w:val="004375FD"/>
    <w:rsid w:val="004406D1"/>
    <w:rsid w:val="004520C5"/>
    <w:rsid w:val="00452487"/>
    <w:rsid w:val="004618E0"/>
    <w:rsid w:val="004646AA"/>
    <w:rsid w:val="00467407"/>
    <w:rsid w:val="00472FA5"/>
    <w:rsid w:val="0047683A"/>
    <w:rsid w:val="00481854"/>
    <w:rsid w:val="00481FDB"/>
    <w:rsid w:val="00485668"/>
    <w:rsid w:val="0048570D"/>
    <w:rsid w:val="00491F4E"/>
    <w:rsid w:val="00492286"/>
    <w:rsid w:val="004A66BD"/>
    <w:rsid w:val="004B01FA"/>
    <w:rsid w:val="004B224E"/>
    <w:rsid w:val="004B510F"/>
    <w:rsid w:val="004C1B00"/>
    <w:rsid w:val="004C3C45"/>
    <w:rsid w:val="004C65BA"/>
    <w:rsid w:val="004D13C7"/>
    <w:rsid w:val="004D2D7F"/>
    <w:rsid w:val="004D669B"/>
    <w:rsid w:val="004D6A99"/>
    <w:rsid w:val="004E05F0"/>
    <w:rsid w:val="004E069E"/>
    <w:rsid w:val="004E2B0B"/>
    <w:rsid w:val="004E3C19"/>
    <w:rsid w:val="004E3ED4"/>
    <w:rsid w:val="004E48E5"/>
    <w:rsid w:val="004E56CF"/>
    <w:rsid w:val="004E6CB2"/>
    <w:rsid w:val="0050069E"/>
    <w:rsid w:val="005041B8"/>
    <w:rsid w:val="005047EE"/>
    <w:rsid w:val="005110EB"/>
    <w:rsid w:val="00514BEE"/>
    <w:rsid w:val="00516156"/>
    <w:rsid w:val="00517063"/>
    <w:rsid w:val="0052237F"/>
    <w:rsid w:val="00522DDE"/>
    <w:rsid w:val="0053033D"/>
    <w:rsid w:val="005312D4"/>
    <w:rsid w:val="00537FFA"/>
    <w:rsid w:val="00542E13"/>
    <w:rsid w:val="00543BA5"/>
    <w:rsid w:val="005465D8"/>
    <w:rsid w:val="00546C66"/>
    <w:rsid w:val="00550C75"/>
    <w:rsid w:val="00555689"/>
    <w:rsid w:val="00564BBB"/>
    <w:rsid w:val="00567DB5"/>
    <w:rsid w:val="00591500"/>
    <w:rsid w:val="005920DC"/>
    <w:rsid w:val="00593C7F"/>
    <w:rsid w:val="005A161B"/>
    <w:rsid w:val="005A4C3F"/>
    <w:rsid w:val="005A5FA2"/>
    <w:rsid w:val="005A7D51"/>
    <w:rsid w:val="005B0027"/>
    <w:rsid w:val="005B2D9E"/>
    <w:rsid w:val="005B55C5"/>
    <w:rsid w:val="005C238A"/>
    <w:rsid w:val="005C63A1"/>
    <w:rsid w:val="005D0E49"/>
    <w:rsid w:val="005D129B"/>
    <w:rsid w:val="005D44F4"/>
    <w:rsid w:val="005D4CA1"/>
    <w:rsid w:val="005D7C15"/>
    <w:rsid w:val="005F17B0"/>
    <w:rsid w:val="00606B33"/>
    <w:rsid w:val="00611CDE"/>
    <w:rsid w:val="00613DCB"/>
    <w:rsid w:val="0062152D"/>
    <w:rsid w:val="00623D8F"/>
    <w:rsid w:val="00625508"/>
    <w:rsid w:val="0063087E"/>
    <w:rsid w:val="00635F86"/>
    <w:rsid w:val="006379C6"/>
    <w:rsid w:val="006409DE"/>
    <w:rsid w:val="00640A53"/>
    <w:rsid w:val="00640C57"/>
    <w:rsid w:val="00641BBC"/>
    <w:rsid w:val="00641C2E"/>
    <w:rsid w:val="006449CC"/>
    <w:rsid w:val="00645419"/>
    <w:rsid w:val="006564B8"/>
    <w:rsid w:val="00657AB5"/>
    <w:rsid w:val="00661063"/>
    <w:rsid w:val="00662565"/>
    <w:rsid w:val="00662BF9"/>
    <w:rsid w:val="00663BAA"/>
    <w:rsid w:val="0066447F"/>
    <w:rsid w:val="0067351C"/>
    <w:rsid w:val="00683A3A"/>
    <w:rsid w:val="006868F6"/>
    <w:rsid w:val="00690E3C"/>
    <w:rsid w:val="00692273"/>
    <w:rsid w:val="00695415"/>
    <w:rsid w:val="00696D84"/>
    <w:rsid w:val="006A54BA"/>
    <w:rsid w:val="006A7DEC"/>
    <w:rsid w:val="006B29FA"/>
    <w:rsid w:val="006B4642"/>
    <w:rsid w:val="006C545C"/>
    <w:rsid w:val="006C775A"/>
    <w:rsid w:val="006D1BAF"/>
    <w:rsid w:val="006D329C"/>
    <w:rsid w:val="006D3F4F"/>
    <w:rsid w:val="006D5D8E"/>
    <w:rsid w:val="006D662A"/>
    <w:rsid w:val="006E259F"/>
    <w:rsid w:val="006F14CA"/>
    <w:rsid w:val="006F1912"/>
    <w:rsid w:val="0070023A"/>
    <w:rsid w:val="00702DDF"/>
    <w:rsid w:val="00703A46"/>
    <w:rsid w:val="00704FB0"/>
    <w:rsid w:val="0070703E"/>
    <w:rsid w:val="00713803"/>
    <w:rsid w:val="00714BD0"/>
    <w:rsid w:val="00714D91"/>
    <w:rsid w:val="00724739"/>
    <w:rsid w:val="007249E2"/>
    <w:rsid w:val="007256CC"/>
    <w:rsid w:val="00727ABE"/>
    <w:rsid w:val="0073117A"/>
    <w:rsid w:val="00732422"/>
    <w:rsid w:val="00734B1C"/>
    <w:rsid w:val="0073783A"/>
    <w:rsid w:val="00737E52"/>
    <w:rsid w:val="00741397"/>
    <w:rsid w:val="00741C0B"/>
    <w:rsid w:val="00747C6B"/>
    <w:rsid w:val="00752056"/>
    <w:rsid w:val="0075285A"/>
    <w:rsid w:val="007539F5"/>
    <w:rsid w:val="00756800"/>
    <w:rsid w:val="00757BFB"/>
    <w:rsid w:val="007633B2"/>
    <w:rsid w:val="00763DF2"/>
    <w:rsid w:val="00764239"/>
    <w:rsid w:val="0076679C"/>
    <w:rsid w:val="0076751D"/>
    <w:rsid w:val="00783832"/>
    <w:rsid w:val="00784293"/>
    <w:rsid w:val="007856EB"/>
    <w:rsid w:val="00790973"/>
    <w:rsid w:val="007A064B"/>
    <w:rsid w:val="007A3D36"/>
    <w:rsid w:val="007B078A"/>
    <w:rsid w:val="007C03F8"/>
    <w:rsid w:val="007C2328"/>
    <w:rsid w:val="007C701B"/>
    <w:rsid w:val="007D4412"/>
    <w:rsid w:val="007D46C8"/>
    <w:rsid w:val="007E1484"/>
    <w:rsid w:val="007E44FA"/>
    <w:rsid w:val="007E64B1"/>
    <w:rsid w:val="007F3ECF"/>
    <w:rsid w:val="00801EE4"/>
    <w:rsid w:val="008123CE"/>
    <w:rsid w:val="008125C5"/>
    <w:rsid w:val="00813AF1"/>
    <w:rsid w:val="0081446F"/>
    <w:rsid w:val="0081467C"/>
    <w:rsid w:val="00817C3C"/>
    <w:rsid w:val="0082269A"/>
    <w:rsid w:val="008227BD"/>
    <w:rsid w:val="008266B6"/>
    <w:rsid w:val="0083648F"/>
    <w:rsid w:val="00837729"/>
    <w:rsid w:val="00842093"/>
    <w:rsid w:val="00845B05"/>
    <w:rsid w:val="0085313E"/>
    <w:rsid w:val="0085773E"/>
    <w:rsid w:val="00862B0B"/>
    <w:rsid w:val="00864737"/>
    <w:rsid w:val="00864E8F"/>
    <w:rsid w:val="00871375"/>
    <w:rsid w:val="0087144E"/>
    <w:rsid w:val="00872948"/>
    <w:rsid w:val="0087507C"/>
    <w:rsid w:val="0087799E"/>
    <w:rsid w:val="00890B8D"/>
    <w:rsid w:val="00895CE1"/>
    <w:rsid w:val="008A5997"/>
    <w:rsid w:val="008B0109"/>
    <w:rsid w:val="008B1EED"/>
    <w:rsid w:val="008B2B36"/>
    <w:rsid w:val="008C098F"/>
    <w:rsid w:val="008D25A5"/>
    <w:rsid w:val="008D766F"/>
    <w:rsid w:val="008D7D58"/>
    <w:rsid w:val="008E10F1"/>
    <w:rsid w:val="008E1AB8"/>
    <w:rsid w:val="008E1B4E"/>
    <w:rsid w:val="008E4268"/>
    <w:rsid w:val="008F0BED"/>
    <w:rsid w:val="008F6537"/>
    <w:rsid w:val="009077D5"/>
    <w:rsid w:val="009103DC"/>
    <w:rsid w:val="00912BD4"/>
    <w:rsid w:val="00913FBE"/>
    <w:rsid w:val="00915741"/>
    <w:rsid w:val="00916AF3"/>
    <w:rsid w:val="00920CC8"/>
    <w:rsid w:val="009232D6"/>
    <w:rsid w:val="00927FD9"/>
    <w:rsid w:val="00930E38"/>
    <w:rsid w:val="0093715D"/>
    <w:rsid w:val="009461C7"/>
    <w:rsid w:val="009517C8"/>
    <w:rsid w:val="00964B8E"/>
    <w:rsid w:val="00966BCD"/>
    <w:rsid w:val="00970A6E"/>
    <w:rsid w:val="00973E06"/>
    <w:rsid w:val="00980394"/>
    <w:rsid w:val="009837F7"/>
    <w:rsid w:val="009856C1"/>
    <w:rsid w:val="009875D1"/>
    <w:rsid w:val="0099011E"/>
    <w:rsid w:val="009A23F3"/>
    <w:rsid w:val="009B26DE"/>
    <w:rsid w:val="009B27A8"/>
    <w:rsid w:val="009B4F32"/>
    <w:rsid w:val="009B5CD2"/>
    <w:rsid w:val="009C6349"/>
    <w:rsid w:val="009D3E81"/>
    <w:rsid w:val="009D4AD3"/>
    <w:rsid w:val="009D79EB"/>
    <w:rsid w:val="009E491E"/>
    <w:rsid w:val="009F066A"/>
    <w:rsid w:val="009F63EB"/>
    <w:rsid w:val="00A0062A"/>
    <w:rsid w:val="00A029F7"/>
    <w:rsid w:val="00A0309E"/>
    <w:rsid w:val="00A04A36"/>
    <w:rsid w:val="00A12967"/>
    <w:rsid w:val="00A13A13"/>
    <w:rsid w:val="00A22F88"/>
    <w:rsid w:val="00A24766"/>
    <w:rsid w:val="00A27DAB"/>
    <w:rsid w:val="00A377B8"/>
    <w:rsid w:val="00A52B29"/>
    <w:rsid w:val="00A54A86"/>
    <w:rsid w:val="00A54A9E"/>
    <w:rsid w:val="00A55C15"/>
    <w:rsid w:val="00A579E5"/>
    <w:rsid w:val="00A60DE1"/>
    <w:rsid w:val="00A63D33"/>
    <w:rsid w:val="00A653DC"/>
    <w:rsid w:val="00A65959"/>
    <w:rsid w:val="00A8190B"/>
    <w:rsid w:val="00A82ED6"/>
    <w:rsid w:val="00A9213E"/>
    <w:rsid w:val="00A929CD"/>
    <w:rsid w:val="00A97E39"/>
    <w:rsid w:val="00AA7C57"/>
    <w:rsid w:val="00AA7D83"/>
    <w:rsid w:val="00AB738D"/>
    <w:rsid w:val="00AC16C3"/>
    <w:rsid w:val="00AC1C50"/>
    <w:rsid w:val="00AC3CCC"/>
    <w:rsid w:val="00AC65D4"/>
    <w:rsid w:val="00AC6C52"/>
    <w:rsid w:val="00AD163E"/>
    <w:rsid w:val="00AD3023"/>
    <w:rsid w:val="00AD32D3"/>
    <w:rsid w:val="00AD3C8A"/>
    <w:rsid w:val="00AE50D5"/>
    <w:rsid w:val="00AE6E40"/>
    <w:rsid w:val="00B017EF"/>
    <w:rsid w:val="00B04B8C"/>
    <w:rsid w:val="00B06EA5"/>
    <w:rsid w:val="00B11E6E"/>
    <w:rsid w:val="00B2451D"/>
    <w:rsid w:val="00B31189"/>
    <w:rsid w:val="00B328F4"/>
    <w:rsid w:val="00B33F79"/>
    <w:rsid w:val="00B3607E"/>
    <w:rsid w:val="00B42327"/>
    <w:rsid w:val="00B43941"/>
    <w:rsid w:val="00B44F52"/>
    <w:rsid w:val="00B46FD0"/>
    <w:rsid w:val="00B47D26"/>
    <w:rsid w:val="00B60A31"/>
    <w:rsid w:val="00B61914"/>
    <w:rsid w:val="00B713A1"/>
    <w:rsid w:val="00B735B7"/>
    <w:rsid w:val="00B73E2E"/>
    <w:rsid w:val="00B83A96"/>
    <w:rsid w:val="00B8475E"/>
    <w:rsid w:val="00B85238"/>
    <w:rsid w:val="00B87DF2"/>
    <w:rsid w:val="00B906C7"/>
    <w:rsid w:val="00B90965"/>
    <w:rsid w:val="00B93CE1"/>
    <w:rsid w:val="00B97F4F"/>
    <w:rsid w:val="00BB289C"/>
    <w:rsid w:val="00BB2B51"/>
    <w:rsid w:val="00BB6904"/>
    <w:rsid w:val="00BC1CFC"/>
    <w:rsid w:val="00BC3155"/>
    <w:rsid w:val="00BC3D4F"/>
    <w:rsid w:val="00BD26D2"/>
    <w:rsid w:val="00BD38AC"/>
    <w:rsid w:val="00BD5B70"/>
    <w:rsid w:val="00BF2C73"/>
    <w:rsid w:val="00BF3D9A"/>
    <w:rsid w:val="00BF5329"/>
    <w:rsid w:val="00C018D6"/>
    <w:rsid w:val="00C01E8B"/>
    <w:rsid w:val="00C02BEE"/>
    <w:rsid w:val="00C2002A"/>
    <w:rsid w:val="00C225D9"/>
    <w:rsid w:val="00C24992"/>
    <w:rsid w:val="00C2612A"/>
    <w:rsid w:val="00C3157D"/>
    <w:rsid w:val="00C34D0A"/>
    <w:rsid w:val="00C35776"/>
    <w:rsid w:val="00C3668A"/>
    <w:rsid w:val="00C54CC4"/>
    <w:rsid w:val="00C629E1"/>
    <w:rsid w:val="00C661F4"/>
    <w:rsid w:val="00C66741"/>
    <w:rsid w:val="00C71E63"/>
    <w:rsid w:val="00C73E94"/>
    <w:rsid w:val="00C74F4B"/>
    <w:rsid w:val="00C75718"/>
    <w:rsid w:val="00C81F58"/>
    <w:rsid w:val="00C82A99"/>
    <w:rsid w:val="00C862A2"/>
    <w:rsid w:val="00C9709E"/>
    <w:rsid w:val="00CA2358"/>
    <w:rsid w:val="00CA5759"/>
    <w:rsid w:val="00CA7D96"/>
    <w:rsid w:val="00CB4A35"/>
    <w:rsid w:val="00CB650B"/>
    <w:rsid w:val="00CB6F57"/>
    <w:rsid w:val="00CB709A"/>
    <w:rsid w:val="00CD0F50"/>
    <w:rsid w:val="00CE0574"/>
    <w:rsid w:val="00CE36D0"/>
    <w:rsid w:val="00CE46A4"/>
    <w:rsid w:val="00CE5B11"/>
    <w:rsid w:val="00CF0364"/>
    <w:rsid w:val="00CF1DE6"/>
    <w:rsid w:val="00CF31F1"/>
    <w:rsid w:val="00CF6855"/>
    <w:rsid w:val="00D00EEC"/>
    <w:rsid w:val="00D0244D"/>
    <w:rsid w:val="00D0364F"/>
    <w:rsid w:val="00D05C7E"/>
    <w:rsid w:val="00D13429"/>
    <w:rsid w:val="00D16DCE"/>
    <w:rsid w:val="00D23DDF"/>
    <w:rsid w:val="00D250ED"/>
    <w:rsid w:val="00D328B1"/>
    <w:rsid w:val="00D3414B"/>
    <w:rsid w:val="00D37427"/>
    <w:rsid w:val="00D40053"/>
    <w:rsid w:val="00D437E8"/>
    <w:rsid w:val="00D47EE0"/>
    <w:rsid w:val="00D556F7"/>
    <w:rsid w:val="00D62198"/>
    <w:rsid w:val="00D62BA6"/>
    <w:rsid w:val="00D716CE"/>
    <w:rsid w:val="00D72028"/>
    <w:rsid w:val="00D72E8B"/>
    <w:rsid w:val="00D74B40"/>
    <w:rsid w:val="00D7601B"/>
    <w:rsid w:val="00D80265"/>
    <w:rsid w:val="00D82AF5"/>
    <w:rsid w:val="00D868D6"/>
    <w:rsid w:val="00D90E03"/>
    <w:rsid w:val="00D91EDC"/>
    <w:rsid w:val="00D96531"/>
    <w:rsid w:val="00DA1741"/>
    <w:rsid w:val="00DA78E2"/>
    <w:rsid w:val="00DB56B4"/>
    <w:rsid w:val="00DB622B"/>
    <w:rsid w:val="00DC0311"/>
    <w:rsid w:val="00DC460E"/>
    <w:rsid w:val="00DD64DD"/>
    <w:rsid w:val="00DD6E9D"/>
    <w:rsid w:val="00DD70BC"/>
    <w:rsid w:val="00DE18D2"/>
    <w:rsid w:val="00DE5A6A"/>
    <w:rsid w:val="00DE7A05"/>
    <w:rsid w:val="00DF7940"/>
    <w:rsid w:val="00E008C1"/>
    <w:rsid w:val="00E0308A"/>
    <w:rsid w:val="00E045D6"/>
    <w:rsid w:val="00E062E8"/>
    <w:rsid w:val="00E110FA"/>
    <w:rsid w:val="00E122D2"/>
    <w:rsid w:val="00E13B50"/>
    <w:rsid w:val="00E25A31"/>
    <w:rsid w:val="00E26000"/>
    <w:rsid w:val="00E32980"/>
    <w:rsid w:val="00E32BBB"/>
    <w:rsid w:val="00E36A3B"/>
    <w:rsid w:val="00E514E9"/>
    <w:rsid w:val="00E5465F"/>
    <w:rsid w:val="00E5724E"/>
    <w:rsid w:val="00E5731C"/>
    <w:rsid w:val="00E636EA"/>
    <w:rsid w:val="00E63E50"/>
    <w:rsid w:val="00E664E3"/>
    <w:rsid w:val="00E67E3C"/>
    <w:rsid w:val="00E7145A"/>
    <w:rsid w:val="00E722A3"/>
    <w:rsid w:val="00E733C3"/>
    <w:rsid w:val="00E7699B"/>
    <w:rsid w:val="00E76B90"/>
    <w:rsid w:val="00E80260"/>
    <w:rsid w:val="00E83E31"/>
    <w:rsid w:val="00E90A40"/>
    <w:rsid w:val="00E90DAE"/>
    <w:rsid w:val="00E913E5"/>
    <w:rsid w:val="00E93927"/>
    <w:rsid w:val="00E953C2"/>
    <w:rsid w:val="00E95420"/>
    <w:rsid w:val="00EA622D"/>
    <w:rsid w:val="00EB1496"/>
    <w:rsid w:val="00EB71D5"/>
    <w:rsid w:val="00EB7515"/>
    <w:rsid w:val="00EC20FF"/>
    <w:rsid w:val="00EC236E"/>
    <w:rsid w:val="00EC36D7"/>
    <w:rsid w:val="00EC38E7"/>
    <w:rsid w:val="00EC42B1"/>
    <w:rsid w:val="00EC69E1"/>
    <w:rsid w:val="00ED043C"/>
    <w:rsid w:val="00ED6A3E"/>
    <w:rsid w:val="00ED6BAC"/>
    <w:rsid w:val="00EF14DF"/>
    <w:rsid w:val="00EF354B"/>
    <w:rsid w:val="00EF3BAF"/>
    <w:rsid w:val="00F04E77"/>
    <w:rsid w:val="00F07444"/>
    <w:rsid w:val="00F17ED0"/>
    <w:rsid w:val="00F238C6"/>
    <w:rsid w:val="00F24975"/>
    <w:rsid w:val="00F32CDD"/>
    <w:rsid w:val="00F3668D"/>
    <w:rsid w:val="00F37C2C"/>
    <w:rsid w:val="00F46111"/>
    <w:rsid w:val="00F51C80"/>
    <w:rsid w:val="00F5592A"/>
    <w:rsid w:val="00F61161"/>
    <w:rsid w:val="00F616F8"/>
    <w:rsid w:val="00F63991"/>
    <w:rsid w:val="00F642DE"/>
    <w:rsid w:val="00F668CC"/>
    <w:rsid w:val="00F704C9"/>
    <w:rsid w:val="00F75257"/>
    <w:rsid w:val="00F80678"/>
    <w:rsid w:val="00F80DD3"/>
    <w:rsid w:val="00F864C1"/>
    <w:rsid w:val="00F90885"/>
    <w:rsid w:val="00F90975"/>
    <w:rsid w:val="00F92205"/>
    <w:rsid w:val="00FA0A11"/>
    <w:rsid w:val="00FA22A5"/>
    <w:rsid w:val="00FA30BD"/>
    <w:rsid w:val="00FA31B3"/>
    <w:rsid w:val="00FA4841"/>
    <w:rsid w:val="00FA645A"/>
    <w:rsid w:val="00FB34EB"/>
    <w:rsid w:val="00FB6AB5"/>
    <w:rsid w:val="00FC0226"/>
    <w:rsid w:val="00FC0A37"/>
    <w:rsid w:val="00FC5143"/>
    <w:rsid w:val="00FC5E6B"/>
    <w:rsid w:val="00FC6BB8"/>
    <w:rsid w:val="00FD5988"/>
    <w:rsid w:val="00FE15BD"/>
    <w:rsid w:val="00FE5CE6"/>
    <w:rsid w:val="00FF54F8"/>
    <w:rsid w:val="00FF5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397988"/>
  <w15:chartTrackingRefBased/>
  <w15:docId w15:val="{BE2C3EE8-CE7E-4E9B-B708-3F0BC72F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23"/>
    <w:pPr>
      <w:spacing w:after="0" w:line="240" w:lineRule="auto"/>
    </w:pPr>
    <w:rPr>
      <w:rFonts w:ascii="Times New Roman" w:eastAsiaTheme="minorEastAsia" w:hAnsi="Times New Roman" w:cs="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Numbered List Paragraph,123 List Paragraph,Bullets,List Paragraph (numbered (a)),List Paragraph nowy,Liste 1,List_Paragraph,Multilevel para_II,Bullet paras,Body,Dot pt,F5 List Paragraph,Weekly,2"/>
    <w:basedOn w:val="Normal"/>
    <w:link w:val="ListParagraphChar"/>
    <w:uiPriority w:val="34"/>
    <w:qFormat/>
    <w:rsid w:val="00214523"/>
    <w:pPr>
      <w:ind w:left="708"/>
    </w:pPr>
    <w:rPr>
      <w:rFonts w:eastAsia="Calibri"/>
      <w:sz w:val="22"/>
      <w:szCs w:val="22"/>
      <w:lang w:eastAsia="en-US"/>
    </w:rPr>
  </w:style>
  <w:style w:type="character" w:customStyle="1" w:styleId="ListParagraphChar">
    <w:name w:val="List Paragraph Char"/>
    <w:aliases w:val="Numbered Paragraph Char,Main numbered paragraph Char,Numbered List Paragraph Char,123 List Paragraph Char,Bullets Char,List Paragraph (numbered (a)) Char,List Paragraph nowy Char,Liste 1 Char,List_Paragraph Char,Bullet paras Char"/>
    <w:link w:val="ListParagraph"/>
    <w:uiPriority w:val="34"/>
    <w:qFormat/>
    <w:rsid w:val="00214523"/>
    <w:rPr>
      <w:rFonts w:ascii="Times New Roman" w:eastAsia="Calibri" w:hAnsi="Times New Roman" w:cs="Times New Roman"/>
    </w:rPr>
  </w:style>
  <w:style w:type="paragraph" w:styleId="BalloonText">
    <w:name w:val="Balloon Text"/>
    <w:basedOn w:val="Normal"/>
    <w:link w:val="BalloonTextChar"/>
    <w:uiPriority w:val="99"/>
    <w:semiHidden/>
    <w:unhideWhenUsed/>
    <w:rsid w:val="00476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3A"/>
    <w:rPr>
      <w:rFonts w:ascii="Segoe UI" w:eastAsiaTheme="minorEastAsia" w:hAnsi="Segoe UI" w:cs="Segoe UI"/>
      <w:sz w:val="18"/>
      <w:szCs w:val="18"/>
      <w:lang w:eastAsia="es-ES"/>
    </w:rPr>
  </w:style>
  <w:style w:type="paragraph" w:styleId="Header">
    <w:name w:val="header"/>
    <w:basedOn w:val="Normal"/>
    <w:link w:val="HeaderChar"/>
    <w:uiPriority w:val="99"/>
    <w:unhideWhenUsed/>
    <w:rsid w:val="003726E8"/>
    <w:pPr>
      <w:tabs>
        <w:tab w:val="center" w:pos="4252"/>
        <w:tab w:val="right" w:pos="8504"/>
      </w:tabs>
    </w:pPr>
  </w:style>
  <w:style w:type="character" w:customStyle="1" w:styleId="HeaderChar">
    <w:name w:val="Header Char"/>
    <w:basedOn w:val="DefaultParagraphFont"/>
    <w:link w:val="Header"/>
    <w:uiPriority w:val="99"/>
    <w:rsid w:val="003726E8"/>
    <w:rPr>
      <w:rFonts w:ascii="Times New Roman" w:eastAsiaTheme="minorEastAsia" w:hAnsi="Times New Roman" w:cs="Times New Roman"/>
      <w:sz w:val="20"/>
      <w:szCs w:val="20"/>
      <w:lang w:eastAsia="es-ES"/>
    </w:rPr>
  </w:style>
  <w:style w:type="paragraph" w:styleId="Footer">
    <w:name w:val="footer"/>
    <w:basedOn w:val="Normal"/>
    <w:link w:val="FooterChar"/>
    <w:uiPriority w:val="99"/>
    <w:unhideWhenUsed/>
    <w:rsid w:val="003726E8"/>
    <w:pPr>
      <w:tabs>
        <w:tab w:val="center" w:pos="4252"/>
        <w:tab w:val="right" w:pos="8504"/>
      </w:tabs>
    </w:pPr>
  </w:style>
  <w:style w:type="character" w:customStyle="1" w:styleId="FooterChar">
    <w:name w:val="Footer Char"/>
    <w:basedOn w:val="DefaultParagraphFont"/>
    <w:link w:val="Footer"/>
    <w:uiPriority w:val="99"/>
    <w:rsid w:val="003726E8"/>
    <w:rPr>
      <w:rFonts w:ascii="Times New Roman" w:eastAsiaTheme="minorEastAsia" w:hAnsi="Times New Roman" w:cs="Times New Roman"/>
      <w:sz w:val="20"/>
      <w:szCs w:val="20"/>
      <w:lang w:eastAsia="es-ES"/>
    </w:rPr>
  </w:style>
  <w:style w:type="paragraph" w:styleId="EndnoteText">
    <w:name w:val="endnote text"/>
    <w:basedOn w:val="Normal"/>
    <w:link w:val="EndnoteTextChar"/>
    <w:uiPriority w:val="99"/>
    <w:semiHidden/>
    <w:unhideWhenUsed/>
    <w:rsid w:val="001708F9"/>
  </w:style>
  <w:style w:type="character" w:customStyle="1" w:styleId="EndnoteTextChar">
    <w:name w:val="Endnote Text Char"/>
    <w:basedOn w:val="DefaultParagraphFont"/>
    <w:link w:val="EndnoteText"/>
    <w:uiPriority w:val="99"/>
    <w:semiHidden/>
    <w:rsid w:val="001708F9"/>
    <w:rPr>
      <w:rFonts w:ascii="Times New Roman" w:eastAsiaTheme="minorEastAsia" w:hAnsi="Times New Roman" w:cs="Times New Roman"/>
      <w:sz w:val="20"/>
      <w:szCs w:val="20"/>
      <w:lang w:eastAsia="es-ES"/>
    </w:rPr>
  </w:style>
  <w:style w:type="character" w:styleId="EndnoteReference">
    <w:name w:val="endnote reference"/>
    <w:basedOn w:val="DefaultParagraphFont"/>
    <w:uiPriority w:val="99"/>
    <w:semiHidden/>
    <w:unhideWhenUsed/>
    <w:rsid w:val="001708F9"/>
    <w:rPr>
      <w:vertAlign w:val="superscript"/>
    </w:rPr>
  </w:style>
  <w:style w:type="paragraph" w:styleId="FootnoteText">
    <w:name w:val="footnote text"/>
    <w:basedOn w:val="Normal"/>
    <w:link w:val="FootnoteTextChar"/>
    <w:uiPriority w:val="99"/>
    <w:semiHidden/>
    <w:unhideWhenUsed/>
    <w:rsid w:val="001708F9"/>
  </w:style>
  <w:style w:type="character" w:customStyle="1" w:styleId="FootnoteTextChar">
    <w:name w:val="Footnote Text Char"/>
    <w:basedOn w:val="DefaultParagraphFont"/>
    <w:link w:val="FootnoteText"/>
    <w:uiPriority w:val="99"/>
    <w:semiHidden/>
    <w:rsid w:val="001708F9"/>
    <w:rPr>
      <w:rFonts w:ascii="Times New Roman" w:eastAsiaTheme="minorEastAsia" w:hAnsi="Times New Roman" w:cs="Times New Roman"/>
      <w:sz w:val="20"/>
      <w:szCs w:val="20"/>
      <w:lang w:eastAsia="es-ES"/>
    </w:rPr>
  </w:style>
  <w:style w:type="character" w:styleId="FootnoteReference">
    <w:name w:val="footnote reference"/>
    <w:basedOn w:val="DefaultParagraphFont"/>
    <w:uiPriority w:val="99"/>
    <w:semiHidden/>
    <w:unhideWhenUsed/>
    <w:rsid w:val="001708F9"/>
    <w:rPr>
      <w:vertAlign w:val="superscript"/>
    </w:rPr>
  </w:style>
  <w:style w:type="character" w:styleId="CommentReference">
    <w:name w:val="annotation reference"/>
    <w:basedOn w:val="DefaultParagraphFont"/>
    <w:uiPriority w:val="99"/>
    <w:semiHidden/>
    <w:unhideWhenUsed/>
    <w:rsid w:val="005D7C15"/>
    <w:rPr>
      <w:sz w:val="16"/>
      <w:szCs w:val="16"/>
    </w:rPr>
  </w:style>
  <w:style w:type="paragraph" w:styleId="CommentText">
    <w:name w:val="annotation text"/>
    <w:basedOn w:val="Normal"/>
    <w:link w:val="CommentTextChar"/>
    <w:uiPriority w:val="99"/>
    <w:semiHidden/>
    <w:unhideWhenUsed/>
    <w:rsid w:val="005D7C15"/>
  </w:style>
  <w:style w:type="character" w:customStyle="1" w:styleId="CommentTextChar">
    <w:name w:val="Comment Text Char"/>
    <w:basedOn w:val="DefaultParagraphFont"/>
    <w:link w:val="CommentText"/>
    <w:uiPriority w:val="99"/>
    <w:semiHidden/>
    <w:rsid w:val="005D7C15"/>
    <w:rPr>
      <w:rFonts w:ascii="Times New Roman" w:eastAsiaTheme="minorEastAsia"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5D7C15"/>
    <w:rPr>
      <w:b/>
      <w:bCs/>
    </w:rPr>
  </w:style>
  <w:style w:type="character" w:customStyle="1" w:styleId="CommentSubjectChar">
    <w:name w:val="Comment Subject Char"/>
    <w:basedOn w:val="CommentTextChar"/>
    <w:link w:val="CommentSubject"/>
    <w:uiPriority w:val="99"/>
    <w:semiHidden/>
    <w:rsid w:val="005D7C15"/>
    <w:rPr>
      <w:rFonts w:ascii="Times New Roman" w:eastAsiaTheme="minorEastAsia" w:hAnsi="Times New Roman" w:cs="Times New Roman"/>
      <w:b/>
      <w:bCs/>
      <w:sz w:val="20"/>
      <w:szCs w:val="20"/>
      <w:lang w:eastAsia="es-ES"/>
    </w:rPr>
  </w:style>
  <w:style w:type="paragraph" w:styleId="Revision">
    <w:name w:val="Revision"/>
    <w:hidden/>
    <w:uiPriority w:val="99"/>
    <w:semiHidden/>
    <w:rsid w:val="00A97E39"/>
    <w:pPr>
      <w:spacing w:after="0" w:line="240" w:lineRule="auto"/>
    </w:pPr>
    <w:rPr>
      <w:rFonts w:ascii="Times New Roman" w:eastAsiaTheme="minorEastAsia" w:hAnsi="Times New Roman" w:cs="Times New Roman"/>
      <w:sz w:val="20"/>
      <w:szCs w:val="20"/>
      <w:lang w:eastAsia="es-ES"/>
    </w:rPr>
  </w:style>
  <w:style w:type="paragraph" w:styleId="HTMLPreformatted">
    <w:name w:val="HTML Preformatted"/>
    <w:basedOn w:val="Normal"/>
    <w:link w:val="HTMLPreformattedChar"/>
    <w:uiPriority w:val="99"/>
    <w:semiHidden/>
    <w:unhideWhenUsed/>
    <w:rsid w:val="0030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303442"/>
    <w:rPr>
      <w:rFonts w:ascii="Courier New" w:eastAsia="Times New Roman" w:hAnsi="Courier New" w:cs="Courier New"/>
      <w:sz w:val="20"/>
      <w:szCs w:val="20"/>
      <w:lang w:val="en-US"/>
    </w:rPr>
  </w:style>
  <w:style w:type="character" w:customStyle="1" w:styleId="y2iqfc">
    <w:name w:val="y2iqfc"/>
    <w:basedOn w:val="DefaultParagraphFont"/>
    <w:rsid w:val="00303442"/>
  </w:style>
  <w:style w:type="paragraph" w:styleId="NoSpacing">
    <w:name w:val="No Spacing"/>
    <w:uiPriority w:val="1"/>
    <w:qFormat/>
    <w:rsid w:val="000F401B"/>
    <w:pPr>
      <w:widowControl w:val="0"/>
      <w:spacing w:after="0" w:line="240" w:lineRule="auto"/>
    </w:pPr>
    <w:rPr>
      <w:rFonts w:ascii="Times New Roman" w:eastAsia="Times New Roman" w:hAnsi="Times New Roman" w:cs="Times New Roman"/>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1818">
      <w:bodyDiv w:val="1"/>
      <w:marLeft w:val="0"/>
      <w:marRight w:val="0"/>
      <w:marTop w:val="0"/>
      <w:marBottom w:val="0"/>
      <w:divBdr>
        <w:top w:val="none" w:sz="0" w:space="0" w:color="auto"/>
        <w:left w:val="none" w:sz="0" w:space="0" w:color="auto"/>
        <w:bottom w:val="none" w:sz="0" w:space="0" w:color="auto"/>
        <w:right w:val="none" w:sz="0" w:space="0" w:color="auto"/>
      </w:divBdr>
      <w:divsChild>
        <w:div w:id="1920674853">
          <w:marLeft w:val="0"/>
          <w:marRight w:val="0"/>
          <w:marTop w:val="100"/>
          <w:marBottom w:val="0"/>
          <w:divBdr>
            <w:top w:val="none" w:sz="0" w:space="0" w:color="auto"/>
            <w:left w:val="none" w:sz="0" w:space="0" w:color="auto"/>
            <w:bottom w:val="none" w:sz="0" w:space="0" w:color="auto"/>
            <w:right w:val="none" w:sz="0" w:space="0" w:color="auto"/>
          </w:divBdr>
        </w:div>
        <w:div w:id="1619679546">
          <w:marLeft w:val="0"/>
          <w:marRight w:val="0"/>
          <w:marTop w:val="0"/>
          <w:marBottom w:val="0"/>
          <w:divBdr>
            <w:top w:val="none" w:sz="0" w:space="0" w:color="auto"/>
            <w:left w:val="none" w:sz="0" w:space="0" w:color="auto"/>
            <w:bottom w:val="none" w:sz="0" w:space="0" w:color="auto"/>
            <w:right w:val="none" w:sz="0" w:space="0" w:color="auto"/>
          </w:divBdr>
          <w:divsChild>
            <w:div w:id="1821194450">
              <w:marLeft w:val="0"/>
              <w:marRight w:val="0"/>
              <w:marTop w:val="0"/>
              <w:marBottom w:val="0"/>
              <w:divBdr>
                <w:top w:val="none" w:sz="0" w:space="0" w:color="auto"/>
                <w:left w:val="none" w:sz="0" w:space="0" w:color="auto"/>
                <w:bottom w:val="none" w:sz="0" w:space="0" w:color="auto"/>
                <w:right w:val="none" w:sz="0" w:space="0" w:color="auto"/>
              </w:divBdr>
              <w:divsChild>
                <w:div w:id="1735424768">
                  <w:marLeft w:val="0"/>
                  <w:marRight w:val="0"/>
                  <w:marTop w:val="0"/>
                  <w:marBottom w:val="0"/>
                  <w:divBdr>
                    <w:top w:val="none" w:sz="0" w:space="0" w:color="auto"/>
                    <w:left w:val="none" w:sz="0" w:space="0" w:color="auto"/>
                    <w:bottom w:val="none" w:sz="0" w:space="0" w:color="auto"/>
                    <w:right w:val="none" w:sz="0" w:space="0" w:color="auto"/>
                  </w:divBdr>
                  <w:divsChild>
                    <w:div w:id="260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6698">
      <w:bodyDiv w:val="1"/>
      <w:marLeft w:val="0"/>
      <w:marRight w:val="0"/>
      <w:marTop w:val="0"/>
      <w:marBottom w:val="0"/>
      <w:divBdr>
        <w:top w:val="none" w:sz="0" w:space="0" w:color="auto"/>
        <w:left w:val="none" w:sz="0" w:space="0" w:color="auto"/>
        <w:bottom w:val="none" w:sz="0" w:space="0" w:color="auto"/>
        <w:right w:val="none" w:sz="0" w:space="0" w:color="auto"/>
      </w:divBdr>
    </w:div>
    <w:div w:id="1613707323">
      <w:bodyDiv w:val="1"/>
      <w:marLeft w:val="0"/>
      <w:marRight w:val="0"/>
      <w:marTop w:val="0"/>
      <w:marBottom w:val="0"/>
      <w:divBdr>
        <w:top w:val="none" w:sz="0" w:space="0" w:color="auto"/>
        <w:left w:val="none" w:sz="0" w:space="0" w:color="auto"/>
        <w:bottom w:val="none" w:sz="0" w:space="0" w:color="auto"/>
        <w:right w:val="none" w:sz="0" w:space="0" w:color="auto"/>
      </w:divBdr>
    </w:div>
    <w:div w:id="1680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0B03-C4E1-4CA9-81BA-B9A11F83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3282</Words>
  <Characters>18711</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Presidencia del Gobierno</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Mirela Luca</cp:lastModifiedBy>
  <cp:revision>6</cp:revision>
  <cp:lastPrinted>2022-10-04T08:31:00Z</cp:lastPrinted>
  <dcterms:created xsi:type="dcterms:W3CDTF">2022-11-23T09:00:00Z</dcterms:created>
  <dcterms:modified xsi:type="dcterms:W3CDTF">2022-11-23T09:07:00Z</dcterms:modified>
</cp:coreProperties>
</file>