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1FEB" w14:textId="77777777" w:rsidR="00BB19C8" w:rsidRPr="001B1A2E" w:rsidRDefault="00BB19C8" w:rsidP="00BB19C8">
      <w:pPr>
        <w:pStyle w:val="NormalWeb"/>
        <w:contextualSpacing/>
        <w:jc w:val="center"/>
        <w:rPr>
          <w:rStyle w:val="Strong"/>
          <w:sz w:val="28"/>
          <w:szCs w:val="28"/>
        </w:rPr>
      </w:pPr>
      <w:r w:rsidRPr="001B1A2E">
        <w:rPr>
          <w:rStyle w:val="Strong"/>
          <w:sz w:val="28"/>
          <w:szCs w:val="28"/>
        </w:rPr>
        <w:t xml:space="preserve">Înalta Curte de </w:t>
      </w:r>
      <w:proofErr w:type="spellStart"/>
      <w:r w:rsidRPr="001B1A2E">
        <w:rPr>
          <w:rStyle w:val="Strong"/>
          <w:sz w:val="28"/>
          <w:szCs w:val="28"/>
        </w:rPr>
        <w:t>Casaţie</w:t>
      </w:r>
      <w:proofErr w:type="spellEnd"/>
      <w:r w:rsidRPr="001B1A2E">
        <w:rPr>
          <w:rStyle w:val="Strong"/>
          <w:sz w:val="28"/>
          <w:szCs w:val="28"/>
        </w:rPr>
        <w:t xml:space="preserve"> </w:t>
      </w:r>
      <w:proofErr w:type="spellStart"/>
      <w:r w:rsidRPr="001B1A2E">
        <w:rPr>
          <w:rStyle w:val="Strong"/>
          <w:sz w:val="28"/>
          <w:szCs w:val="28"/>
        </w:rPr>
        <w:t>şi</w:t>
      </w:r>
      <w:proofErr w:type="spellEnd"/>
      <w:r w:rsidRPr="001B1A2E">
        <w:rPr>
          <w:rStyle w:val="Strong"/>
          <w:sz w:val="28"/>
          <w:szCs w:val="28"/>
        </w:rPr>
        <w:t xml:space="preserve"> </w:t>
      </w:r>
      <w:proofErr w:type="spellStart"/>
      <w:r w:rsidRPr="001B1A2E">
        <w:rPr>
          <w:rStyle w:val="Strong"/>
          <w:sz w:val="28"/>
          <w:szCs w:val="28"/>
        </w:rPr>
        <w:t>Justiţie</w:t>
      </w:r>
      <w:proofErr w:type="spellEnd"/>
    </w:p>
    <w:p w14:paraId="58DCAD6B" w14:textId="77777777" w:rsidR="00705835" w:rsidRPr="001B1A2E" w:rsidRDefault="00705835" w:rsidP="00BB19C8">
      <w:pPr>
        <w:pStyle w:val="NormalWeb"/>
        <w:contextualSpacing/>
        <w:jc w:val="center"/>
        <w:rPr>
          <w:rStyle w:val="Strong"/>
          <w:sz w:val="28"/>
          <w:szCs w:val="28"/>
        </w:rPr>
      </w:pPr>
    </w:p>
    <w:p w14:paraId="3301988C" w14:textId="1BA77439" w:rsidR="00BB19C8" w:rsidRDefault="00BB19C8" w:rsidP="00BB19C8">
      <w:pPr>
        <w:pStyle w:val="NormalWeb"/>
        <w:contextualSpacing/>
        <w:jc w:val="center"/>
        <w:rPr>
          <w:rStyle w:val="Strong"/>
          <w:sz w:val="28"/>
          <w:szCs w:val="28"/>
        </w:rPr>
      </w:pPr>
      <w:r w:rsidRPr="001B1A2E">
        <w:rPr>
          <w:rStyle w:val="Strong"/>
          <w:sz w:val="28"/>
          <w:szCs w:val="28"/>
        </w:rPr>
        <w:t>C O M U N I C A T</w:t>
      </w:r>
    </w:p>
    <w:p w14:paraId="02226123" w14:textId="7BF5388E" w:rsidR="00C36F54" w:rsidRDefault="00C36F54" w:rsidP="00BB19C8">
      <w:pPr>
        <w:pStyle w:val="NormalWeb"/>
        <w:contextualSpacing/>
        <w:jc w:val="center"/>
        <w:rPr>
          <w:rStyle w:val="Strong"/>
          <w:sz w:val="28"/>
          <w:szCs w:val="28"/>
        </w:rPr>
      </w:pPr>
    </w:p>
    <w:p w14:paraId="09878C50" w14:textId="301E92AF" w:rsidR="00C36F54" w:rsidRDefault="00C36F54" w:rsidP="00BB19C8">
      <w:pPr>
        <w:pStyle w:val="NormalWeb"/>
        <w:contextualSpacing/>
        <w:jc w:val="center"/>
        <w:rPr>
          <w:rStyle w:val="Strong"/>
          <w:sz w:val="28"/>
          <w:szCs w:val="28"/>
        </w:rPr>
      </w:pPr>
    </w:p>
    <w:p w14:paraId="1FEE1134" w14:textId="0B16B243" w:rsidR="00C36F54" w:rsidRDefault="00C36F54" w:rsidP="00BB19C8">
      <w:pPr>
        <w:pStyle w:val="NormalWeb"/>
        <w:contextualSpacing/>
        <w:jc w:val="center"/>
        <w:rPr>
          <w:rStyle w:val="Strong"/>
          <w:sz w:val="28"/>
          <w:szCs w:val="28"/>
        </w:rPr>
      </w:pPr>
    </w:p>
    <w:p w14:paraId="00C17AED" w14:textId="77777777" w:rsidR="00C36F54" w:rsidRPr="001B1A2E" w:rsidRDefault="00C36F54" w:rsidP="00BB19C8">
      <w:pPr>
        <w:pStyle w:val="NormalWeb"/>
        <w:contextualSpacing/>
        <w:jc w:val="center"/>
        <w:rPr>
          <w:rStyle w:val="Strong"/>
          <w:sz w:val="28"/>
          <w:szCs w:val="28"/>
        </w:rPr>
      </w:pPr>
    </w:p>
    <w:p w14:paraId="1181269E" w14:textId="77777777" w:rsidR="00705835" w:rsidRPr="001B1A2E" w:rsidRDefault="00705835" w:rsidP="00BB19C8">
      <w:pPr>
        <w:pStyle w:val="NormalWeb"/>
        <w:contextualSpacing/>
        <w:jc w:val="center"/>
        <w:rPr>
          <w:sz w:val="28"/>
          <w:szCs w:val="28"/>
        </w:rPr>
      </w:pPr>
    </w:p>
    <w:p w14:paraId="090D8BDB" w14:textId="1E21BDDA" w:rsidR="00BB19C8" w:rsidRPr="001B1A2E" w:rsidRDefault="00BB19C8" w:rsidP="00BB19C8">
      <w:pPr>
        <w:pStyle w:val="NormalWeb"/>
        <w:ind w:firstLine="708"/>
        <w:contextualSpacing/>
        <w:jc w:val="both"/>
        <w:rPr>
          <w:sz w:val="28"/>
          <w:szCs w:val="28"/>
        </w:rPr>
      </w:pPr>
      <w:r w:rsidRPr="001B1A2E">
        <w:rPr>
          <w:sz w:val="28"/>
          <w:szCs w:val="28"/>
        </w:rPr>
        <w:t xml:space="preserve">În </w:t>
      </w:r>
      <w:proofErr w:type="spellStart"/>
      <w:r w:rsidRPr="001B1A2E">
        <w:rPr>
          <w:sz w:val="28"/>
          <w:szCs w:val="28"/>
        </w:rPr>
        <w:t>şedinţa</w:t>
      </w:r>
      <w:proofErr w:type="spellEnd"/>
      <w:r w:rsidRPr="001B1A2E">
        <w:rPr>
          <w:sz w:val="28"/>
          <w:szCs w:val="28"/>
        </w:rPr>
        <w:t xml:space="preserve"> din </w:t>
      </w:r>
      <w:r w:rsidR="00B2550D">
        <w:rPr>
          <w:sz w:val="28"/>
          <w:szCs w:val="28"/>
        </w:rPr>
        <w:t>25 octombrie</w:t>
      </w:r>
      <w:r w:rsidR="00705835">
        <w:rPr>
          <w:sz w:val="28"/>
          <w:szCs w:val="28"/>
        </w:rPr>
        <w:t xml:space="preserve"> 2022</w:t>
      </w:r>
      <w:r w:rsidRPr="001B1A2E">
        <w:rPr>
          <w:sz w:val="28"/>
          <w:szCs w:val="28"/>
        </w:rPr>
        <w:t xml:space="preserve">, Înalta Curte de </w:t>
      </w:r>
      <w:proofErr w:type="spellStart"/>
      <w:r w:rsidRPr="001B1A2E">
        <w:rPr>
          <w:sz w:val="28"/>
          <w:szCs w:val="28"/>
        </w:rPr>
        <w:t>Casaţie</w:t>
      </w:r>
      <w:proofErr w:type="spellEnd"/>
      <w:r w:rsidRPr="001B1A2E">
        <w:rPr>
          <w:sz w:val="28"/>
          <w:szCs w:val="28"/>
        </w:rPr>
        <w:t xml:space="preserve"> </w:t>
      </w:r>
      <w:proofErr w:type="spellStart"/>
      <w:r w:rsidRPr="001B1A2E">
        <w:rPr>
          <w:sz w:val="28"/>
          <w:szCs w:val="28"/>
        </w:rPr>
        <w:t>şi</w:t>
      </w:r>
      <w:proofErr w:type="spellEnd"/>
      <w:r w:rsidRPr="001B1A2E">
        <w:rPr>
          <w:sz w:val="28"/>
          <w:szCs w:val="28"/>
        </w:rPr>
        <w:t xml:space="preserve"> </w:t>
      </w:r>
      <w:proofErr w:type="spellStart"/>
      <w:r w:rsidRPr="001B1A2E">
        <w:rPr>
          <w:sz w:val="28"/>
          <w:szCs w:val="28"/>
        </w:rPr>
        <w:t>Justiţie</w:t>
      </w:r>
      <w:proofErr w:type="spellEnd"/>
      <w:r w:rsidRPr="001B1A2E">
        <w:rPr>
          <w:sz w:val="28"/>
          <w:szCs w:val="28"/>
        </w:rPr>
        <w:t xml:space="preserve"> – </w:t>
      </w:r>
      <w:r w:rsidRPr="001B1A2E">
        <w:rPr>
          <w:rStyle w:val="Emphasis"/>
          <w:sz w:val="28"/>
          <w:szCs w:val="28"/>
        </w:rPr>
        <w:t>Completul pentru dezlegarea unor chestiuni de drept</w:t>
      </w:r>
      <w:r w:rsidR="00904BB1" w:rsidRPr="001B1A2E">
        <w:rPr>
          <w:rStyle w:val="Emphasis"/>
          <w:sz w:val="28"/>
          <w:szCs w:val="28"/>
        </w:rPr>
        <w:t xml:space="preserve"> în materie </w:t>
      </w:r>
      <w:r w:rsidR="000E463A" w:rsidRPr="001B1A2E">
        <w:rPr>
          <w:rStyle w:val="Emphasis"/>
          <w:sz w:val="28"/>
          <w:szCs w:val="28"/>
        </w:rPr>
        <w:t>penală</w:t>
      </w:r>
      <w:r w:rsidRPr="001B1A2E">
        <w:rPr>
          <w:sz w:val="28"/>
          <w:szCs w:val="28"/>
        </w:rPr>
        <w:t xml:space="preserve">, legal constituit în fiecare dintre cauze, a soluționat </w:t>
      </w:r>
      <w:r w:rsidR="00B2550D">
        <w:rPr>
          <w:sz w:val="28"/>
          <w:szCs w:val="28"/>
        </w:rPr>
        <w:t>două</w:t>
      </w:r>
      <w:r w:rsidRPr="001B1A2E">
        <w:rPr>
          <w:sz w:val="28"/>
          <w:szCs w:val="28"/>
        </w:rPr>
        <w:t xml:space="preserve"> sesizări în vederea pronunțării unei hotărâri prealabile pentru dezlegarea unor chestiuni de drept, fiind pronunțate următoarele soluții:</w:t>
      </w:r>
    </w:p>
    <w:p w14:paraId="67FB4E61" w14:textId="3DB08130" w:rsidR="00705835" w:rsidRDefault="00705835" w:rsidP="00B2550D">
      <w:pPr>
        <w:pStyle w:val="NormalWeb"/>
        <w:ind w:firstLine="708"/>
        <w:contextualSpacing/>
        <w:jc w:val="both"/>
        <w:rPr>
          <w:sz w:val="28"/>
          <w:szCs w:val="28"/>
        </w:rPr>
      </w:pPr>
    </w:p>
    <w:p w14:paraId="3758F04B" w14:textId="77777777" w:rsidR="00B2550D" w:rsidRPr="001B1A2E" w:rsidRDefault="00B2550D" w:rsidP="00B2550D">
      <w:pPr>
        <w:pStyle w:val="NormalWeb"/>
        <w:ind w:firstLine="708"/>
        <w:contextualSpacing/>
        <w:jc w:val="both"/>
        <w:rPr>
          <w:sz w:val="28"/>
          <w:szCs w:val="28"/>
        </w:rPr>
      </w:pPr>
    </w:p>
    <w:p w14:paraId="46767D1A" w14:textId="130B7CCA" w:rsidR="00455749" w:rsidRPr="001B1A2E" w:rsidRDefault="00455749" w:rsidP="00B2550D">
      <w:pPr>
        <w:pStyle w:val="NormalWeb"/>
        <w:ind w:firstLine="708"/>
        <w:contextualSpacing/>
        <w:jc w:val="both"/>
        <w:rPr>
          <w:rStyle w:val="Emphasis"/>
          <w:b/>
          <w:bCs/>
          <w:sz w:val="28"/>
          <w:szCs w:val="28"/>
        </w:rPr>
      </w:pPr>
      <w:r w:rsidRPr="001B1A2E">
        <w:rPr>
          <w:rStyle w:val="Emphasis"/>
          <w:b/>
          <w:bCs/>
          <w:sz w:val="28"/>
          <w:szCs w:val="28"/>
        </w:rPr>
        <w:t>Decizia nr.</w:t>
      </w:r>
      <w:r w:rsidR="00B2550D">
        <w:rPr>
          <w:rStyle w:val="Emphasis"/>
          <w:b/>
          <w:bCs/>
          <w:sz w:val="28"/>
          <w:szCs w:val="28"/>
        </w:rPr>
        <w:t>67</w:t>
      </w:r>
      <w:r w:rsidRPr="001B1A2E">
        <w:rPr>
          <w:rStyle w:val="Emphasis"/>
          <w:b/>
          <w:bCs/>
          <w:sz w:val="28"/>
          <w:szCs w:val="28"/>
        </w:rPr>
        <w:t>  în dosarul nr.</w:t>
      </w:r>
      <w:r w:rsidR="00B2550D">
        <w:rPr>
          <w:rStyle w:val="Emphasis"/>
          <w:b/>
          <w:bCs/>
          <w:sz w:val="28"/>
          <w:szCs w:val="28"/>
        </w:rPr>
        <w:t>1341</w:t>
      </w:r>
      <w:r w:rsidR="0060431D">
        <w:rPr>
          <w:rStyle w:val="Emphasis"/>
          <w:b/>
          <w:bCs/>
          <w:sz w:val="28"/>
          <w:szCs w:val="28"/>
        </w:rPr>
        <w:t>/1/2022</w:t>
      </w:r>
    </w:p>
    <w:p w14:paraId="4AAA2F2D" w14:textId="77777777" w:rsidR="00455749" w:rsidRPr="001B1A2E" w:rsidRDefault="00455749" w:rsidP="00B2550D">
      <w:pPr>
        <w:pStyle w:val="NormalWeb"/>
        <w:ind w:firstLine="708"/>
        <w:contextualSpacing/>
        <w:jc w:val="both"/>
        <w:rPr>
          <w:rStyle w:val="Emphasis"/>
          <w:b/>
          <w:bCs/>
          <w:sz w:val="28"/>
          <w:szCs w:val="28"/>
        </w:rPr>
      </w:pPr>
    </w:p>
    <w:p w14:paraId="21628DE2" w14:textId="77777777" w:rsidR="00B2550D" w:rsidRPr="00B2550D" w:rsidRDefault="00B2550D" w:rsidP="00B2550D">
      <w:pPr>
        <w:pStyle w:val="NormalWeb"/>
        <w:ind w:firstLine="709"/>
        <w:contextualSpacing/>
        <w:jc w:val="both"/>
        <w:rPr>
          <w:bCs/>
          <w:iCs/>
          <w:spacing w:val="-2"/>
          <w:sz w:val="28"/>
          <w:szCs w:val="28"/>
        </w:rPr>
      </w:pPr>
      <w:r w:rsidRPr="00B2550D">
        <w:rPr>
          <w:b/>
          <w:bCs/>
          <w:iCs/>
          <w:spacing w:val="-2"/>
          <w:sz w:val="28"/>
          <w:szCs w:val="28"/>
        </w:rPr>
        <w:t>I.</w:t>
      </w:r>
      <w:r w:rsidRPr="00B2550D">
        <w:rPr>
          <w:b/>
          <w:bCs/>
          <w:iCs/>
          <w:spacing w:val="-2"/>
          <w:sz w:val="28"/>
          <w:szCs w:val="28"/>
        </w:rPr>
        <w:tab/>
        <w:t xml:space="preserve">Admite sesizările formulate de Curtea de Apel </w:t>
      </w:r>
      <w:proofErr w:type="spellStart"/>
      <w:r w:rsidRPr="00B2550D">
        <w:rPr>
          <w:b/>
          <w:bCs/>
          <w:iCs/>
          <w:spacing w:val="-2"/>
          <w:sz w:val="28"/>
          <w:szCs w:val="28"/>
        </w:rPr>
        <w:t>Bucureşti</w:t>
      </w:r>
      <w:proofErr w:type="spellEnd"/>
      <w:r w:rsidRPr="00B2550D">
        <w:rPr>
          <w:b/>
          <w:bCs/>
          <w:iCs/>
          <w:spacing w:val="-2"/>
          <w:sz w:val="28"/>
          <w:szCs w:val="28"/>
        </w:rPr>
        <w:t xml:space="preserve">, </w:t>
      </w:r>
      <w:proofErr w:type="spellStart"/>
      <w:r w:rsidRPr="00B2550D">
        <w:rPr>
          <w:b/>
          <w:bCs/>
          <w:iCs/>
          <w:spacing w:val="-2"/>
          <w:sz w:val="28"/>
          <w:szCs w:val="28"/>
        </w:rPr>
        <w:t>Secţia</w:t>
      </w:r>
      <w:proofErr w:type="spellEnd"/>
      <w:r w:rsidRPr="00B2550D">
        <w:rPr>
          <w:b/>
          <w:bCs/>
          <w:iCs/>
          <w:spacing w:val="-2"/>
          <w:sz w:val="28"/>
          <w:szCs w:val="28"/>
        </w:rPr>
        <w:t xml:space="preserve"> a II-a penală în dosarele nr. 1341/1/2022 (pct. I. 1), nr. 1344/1/2022 (pct. IV.1.1), nr. 1346/1/2022 (pct. IV.2.1), nr. 1348/1/2022 (pct. IV.3.1), nr. 1396/1/2022 (pct. IV.4) </w:t>
      </w:r>
      <w:proofErr w:type="spellStart"/>
      <w:r w:rsidRPr="00B2550D">
        <w:rPr>
          <w:b/>
          <w:bCs/>
          <w:iCs/>
          <w:spacing w:val="-2"/>
          <w:sz w:val="28"/>
          <w:szCs w:val="28"/>
        </w:rPr>
        <w:t>şi</w:t>
      </w:r>
      <w:proofErr w:type="spellEnd"/>
      <w:r w:rsidRPr="00B2550D">
        <w:rPr>
          <w:b/>
          <w:bCs/>
          <w:iCs/>
          <w:spacing w:val="-2"/>
          <w:sz w:val="28"/>
          <w:szCs w:val="28"/>
        </w:rPr>
        <w:t xml:space="preserve"> nr. 1495/1/2022 (pct. IV.10.2), respectiv Curtea de Apel </w:t>
      </w:r>
      <w:proofErr w:type="spellStart"/>
      <w:r w:rsidRPr="00B2550D">
        <w:rPr>
          <w:b/>
          <w:bCs/>
          <w:iCs/>
          <w:spacing w:val="-2"/>
          <w:sz w:val="28"/>
          <w:szCs w:val="28"/>
        </w:rPr>
        <w:t>Braşov</w:t>
      </w:r>
      <w:proofErr w:type="spellEnd"/>
      <w:r w:rsidRPr="00B2550D">
        <w:rPr>
          <w:b/>
          <w:bCs/>
          <w:iCs/>
          <w:spacing w:val="-2"/>
          <w:sz w:val="28"/>
          <w:szCs w:val="28"/>
        </w:rPr>
        <w:t xml:space="preserve">, </w:t>
      </w:r>
      <w:proofErr w:type="spellStart"/>
      <w:r w:rsidRPr="00B2550D">
        <w:rPr>
          <w:b/>
          <w:bCs/>
          <w:iCs/>
          <w:spacing w:val="-2"/>
          <w:sz w:val="28"/>
          <w:szCs w:val="28"/>
        </w:rPr>
        <w:t>Secţia</w:t>
      </w:r>
      <w:proofErr w:type="spellEnd"/>
      <w:r w:rsidRPr="00B2550D">
        <w:rPr>
          <w:b/>
          <w:bCs/>
          <w:iCs/>
          <w:spacing w:val="-2"/>
          <w:sz w:val="28"/>
          <w:szCs w:val="28"/>
        </w:rPr>
        <w:t xml:space="preserve"> penală, în dosarul nr. 1465/1/2022 (pct. IV.7. 1)</w:t>
      </w:r>
      <w:r w:rsidRPr="00B2550D">
        <w:rPr>
          <w:bCs/>
          <w:iCs/>
          <w:spacing w:val="-2"/>
          <w:sz w:val="28"/>
          <w:szCs w:val="28"/>
        </w:rPr>
        <w:t xml:space="preserve"> prin care se solicită </w:t>
      </w:r>
      <w:proofErr w:type="spellStart"/>
      <w:r w:rsidRPr="00B2550D">
        <w:rPr>
          <w:bCs/>
          <w:iCs/>
          <w:spacing w:val="-2"/>
          <w:sz w:val="28"/>
          <w:szCs w:val="28"/>
        </w:rPr>
        <w:t>pronunţarea</w:t>
      </w:r>
      <w:proofErr w:type="spellEnd"/>
      <w:r w:rsidRPr="00B2550D">
        <w:rPr>
          <w:bCs/>
          <w:iCs/>
          <w:spacing w:val="-2"/>
          <w:sz w:val="28"/>
          <w:szCs w:val="28"/>
        </w:rPr>
        <w:t xml:space="preserve"> unei hotărâri prealabile pentru dezlegarea următoarelor chestiuni de drept: „Dacă normele care reglementează efectul întreruptiv de </w:t>
      </w:r>
      <w:proofErr w:type="spellStart"/>
      <w:r w:rsidRPr="00B2550D">
        <w:rPr>
          <w:bCs/>
          <w:iCs/>
          <w:spacing w:val="-2"/>
          <w:sz w:val="28"/>
          <w:szCs w:val="28"/>
        </w:rPr>
        <w:t>prescripţie</w:t>
      </w:r>
      <w:proofErr w:type="spellEnd"/>
      <w:r w:rsidRPr="00B2550D">
        <w:rPr>
          <w:bCs/>
          <w:iCs/>
          <w:spacing w:val="-2"/>
          <w:sz w:val="28"/>
          <w:szCs w:val="28"/>
        </w:rPr>
        <w:t xml:space="preserve"> al actelor de procedură sunt norme de drept </w:t>
      </w:r>
      <w:proofErr w:type="spellStart"/>
      <w:r w:rsidRPr="00B2550D">
        <w:rPr>
          <w:bCs/>
          <w:iCs/>
          <w:spacing w:val="-2"/>
          <w:sz w:val="28"/>
          <w:szCs w:val="28"/>
        </w:rPr>
        <w:t>substanţial</w:t>
      </w:r>
      <w:proofErr w:type="spellEnd"/>
      <w:r w:rsidRPr="00B2550D">
        <w:rPr>
          <w:bCs/>
          <w:iCs/>
          <w:spacing w:val="-2"/>
          <w:sz w:val="28"/>
          <w:szCs w:val="28"/>
        </w:rPr>
        <w:t xml:space="preserve"> susceptibile de a fi aplicate ca lege penală mai favorabilă sau norme de drept procesual supuse principiului </w:t>
      </w:r>
      <w:proofErr w:type="spellStart"/>
      <w:r w:rsidRPr="00B2550D">
        <w:rPr>
          <w:bCs/>
          <w:i/>
          <w:iCs/>
          <w:spacing w:val="-2"/>
          <w:sz w:val="28"/>
          <w:szCs w:val="28"/>
        </w:rPr>
        <w:t>tempus</w:t>
      </w:r>
      <w:proofErr w:type="spellEnd"/>
      <w:r w:rsidRPr="00B2550D">
        <w:rPr>
          <w:bCs/>
          <w:i/>
          <w:iCs/>
          <w:spacing w:val="-2"/>
          <w:sz w:val="28"/>
          <w:szCs w:val="28"/>
        </w:rPr>
        <w:t xml:space="preserve"> </w:t>
      </w:r>
      <w:proofErr w:type="spellStart"/>
      <w:r w:rsidRPr="00B2550D">
        <w:rPr>
          <w:bCs/>
          <w:i/>
          <w:iCs/>
          <w:spacing w:val="-2"/>
          <w:sz w:val="28"/>
          <w:szCs w:val="28"/>
        </w:rPr>
        <w:t>regit</w:t>
      </w:r>
      <w:proofErr w:type="spellEnd"/>
      <w:r w:rsidRPr="00B2550D">
        <w:rPr>
          <w:bCs/>
          <w:i/>
          <w:iCs/>
          <w:spacing w:val="-2"/>
          <w:sz w:val="28"/>
          <w:szCs w:val="28"/>
        </w:rPr>
        <w:t xml:space="preserve"> </w:t>
      </w:r>
      <w:proofErr w:type="spellStart"/>
      <w:r w:rsidRPr="00B2550D">
        <w:rPr>
          <w:bCs/>
          <w:i/>
          <w:iCs/>
          <w:spacing w:val="-2"/>
          <w:sz w:val="28"/>
          <w:szCs w:val="28"/>
        </w:rPr>
        <w:t>actum</w:t>
      </w:r>
      <w:proofErr w:type="spellEnd"/>
      <w:r w:rsidRPr="00B2550D">
        <w:rPr>
          <w:bCs/>
          <w:iCs/>
          <w:spacing w:val="-2"/>
          <w:sz w:val="28"/>
          <w:szCs w:val="28"/>
        </w:rPr>
        <w:t xml:space="preserve">” </w:t>
      </w:r>
      <w:proofErr w:type="spellStart"/>
      <w:r w:rsidRPr="00B2550D">
        <w:rPr>
          <w:bCs/>
          <w:iCs/>
          <w:spacing w:val="-2"/>
          <w:sz w:val="28"/>
          <w:szCs w:val="28"/>
        </w:rPr>
        <w:t>şi</w:t>
      </w:r>
      <w:proofErr w:type="spellEnd"/>
      <w:r w:rsidRPr="00B2550D">
        <w:rPr>
          <w:bCs/>
          <w:iCs/>
          <w:spacing w:val="-2"/>
          <w:sz w:val="28"/>
          <w:szCs w:val="28"/>
        </w:rPr>
        <w:t xml:space="preserve"> „Dacă în aplicarea </w:t>
      </w:r>
      <w:proofErr w:type="spellStart"/>
      <w:r w:rsidRPr="00B2550D">
        <w:rPr>
          <w:bCs/>
          <w:iCs/>
          <w:spacing w:val="-2"/>
          <w:sz w:val="28"/>
          <w:szCs w:val="28"/>
        </w:rPr>
        <w:t>dispoziţiilor</w:t>
      </w:r>
      <w:proofErr w:type="spellEnd"/>
      <w:r w:rsidRPr="00B2550D">
        <w:rPr>
          <w:bCs/>
          <w:iCs/>
          <w:spacing w:val="-2"/>
          <w:sz w:val="28"/>
          <w:szCs w:val="28"/>
        </w:rPr>
        <w:t xml:space="preserve"> art. 426 lit. b) </w:t>
      </w:r>
      <w:proofErr w:type="spellStart"/>
      <w:r w:rsidRPr="00B2550D">
        <w:rPr>
          <w:bCs/>
          <w:iCs/>
          <w:spacing w:val="-2"/>
          <w:sz w:val="28"/>
          <w:szCs w:val="28"/>
        </w:rPr>
        <w:t>C.proc.pen</w:t>
      </w:r>
      <w:proofErr w:type="spellEnd"/>
      <w:r w:rsidRPr="00B2550D">
        <w:rPr>
          <w:bCs/>
          <w:iCs/>
          <w:spacing w:val="-2"/>
          <w:sz w:val="28"/>
          <w:szCs w:val="28"/>
        </w:rPr>
        <w:t xml:space="preserve">., astfel cum au fost interpretare prin decizia nr. 10/2017 </w:t>
      </w:r>
      <w:proofErr w:type="spellStart"/>
      <w:r w:rsidRPr="00B2550D">
        <w:rPr>
          <w:bCs/>
          <w:iCs/>
          <w:spacing w:val="-2"/>
          <w:sz w:val="28"/>
          <w:szCs w:val="28"/>
        </w:rPr>
        <w:t>pronunţată</w:t>
      </w:r>
      <w:proofErr w:type="spellEnd"/>
      <w:r w:rsidRPr="00B2550D">
        <w:rPr>
          <w:bCs/>
          <w:iCs/>
          <w:spacing w:val="-2"/>
          <w:sz w:val="28"/>
          <w:szCs w:val="28"/>
        </w:rPr>
        <w:t xml:space="preserve"> de Înalta Curte de </w:t>
      </w:r>
      <w:proofErr w:type="spellStart"/>
      <w:r w:rsidRPr="00B2550D">
        <w:rPr>
          <w:bCs/>
          <w:iCs/>
          <w:spacing w:val="-2"/>
          <w:sz w:val="28"/>
          <w:szCs w:val="28"/>
        </w:rPr>
        <w:t>Casaţie</w:t>
      </w:r>
      <w:proofErr w:type="spellEnd"/>
      <w:r w:rsidRPr="00B2550D">
        <w:rPr>
          <w:bCs/>
          <w:iCs/>
          <w:spacing w:val="-2"/>
          <w:sz w:val="28"/>
          <w:szCs w:val="28"/>
        </w:rPr>
        <w:t xml:space="preserve"> </w:t>
      </w:r>
      <w:proofErr w:type="spellStart"/>
      <w:r w:rsidRPr="00B2550D">
        <w:rPr>
          <w:bCs/>
          <w:iCs/>
          <w:spacing w:val="-2"/>
          <w:sz w:val="28"/>
          <w:szCs w:val="28"/>
        </w:rPr>
        <w:t>şi</w:t>
      </w:r>
      <w:proofErr w:type="spellEnd"/>
      <w:r w:rsidRPr="00B2550D">
        <w:rPr>
          <w:bCs/>
          <w:iCs/>
          <w:spacing w:val="-2"/>
          <w:sz w:val="28"/>
          <w:szCs w:val="28"/>
        </w:rPr>
        <w:t xml:space="preserve"> </w:t>
      </w:r>
      <w:proofErr w:type="spellStart"/>
      <w:r w:rsidRPr="00B2550D">
        <w:rPr>
          <w:bCs/>
          <w:iCs/>
          <w:spacing w:val="-2"/>
          <w:sz w:val="28"/>
          <w:szCs w:val="28"/>
        </w:rPr>
        <w:t>Justiţie</w:t>
      </w:r>
      <w:proofErr w:type="spellEnd"/>
      <w:r w:rsidRPr="00B2550D">
        <w:rPr>
          <w:bCs/>
          <w:iCs/>
          <w:spacing w:val="-2"/>
          <w:sz w:val="28"/>
          <w:szCs w:val="28"/>
        </w:rPr>
        <w:t xml:space="preserve"> – Completul pentru dezlegarea unor chestiuni de drept în materie penală, </w:t>
      </w:r>
      <w:proofErr w:type="spellStart"/>
      <w:r w:rsidRPr="00B2550D">
        <w:rPr>
          <w:bCs/>
          <w:iCs/>
          <w:spacing w:val="-2"/>
          <w:sz w:val="28"/>
          <w:szCs w:val="28"/>
        </w:rPr>
        <w:t>instanţa</w:t>
      </w:r>
      <w:proofErr w:type="spellEnd"/>
      <w:r w:rsidRPr="00B2550D">
        <w:rPr>
          <w:bCs/>
          <w:iCs/>
          <w:spacing w:val="-2"/>
          <w:sz w:val="28"/>
          <w:szCs w:val="28"/>
        </w:rPr>
        <w:t xml:space="preserve"> care </w:t>
      </w:r>
      <w:proofErr w:type="spellStart"/>
      <w:r w:rsidRPr="00B2550D">
        <w:rPr>
          <w:bCs/>
          <w:iCs/>
          <w:spacing w:val="-2"/>
          <w:sz w:val="28"/>
          <w:szCs w:val="28"/>
        </w:rPr>
        <w:t>soluţionează</w:t>
      </w:r>
      <w:proofErr w:type="spellEnd"/>
      <w:r w:rsidRPr="00B2550D">
        <w:rPr>
          <w:bCs/>
          <w:iCs/>
          <w:spacing w:val="-2"/>
          <w:sz w:val="28"/>
          <w:szCs w:val="28"/>
        </w:rPr>
        <w:t xml:space="preserve"> </w:t>
      </w:r>
      <w:proofErr w:type="spellStart"/>
      <w:r w:rsidRPr="00B2550D">
        <w:rPr>
          <w:bCs/>
          <w:iCs/>
          <w:spacing w:val="-2"/>
          <w:sz w:val="28"/>
          <w:szCs w:val="28"/>
        </w:rPr>
        <w:t>contestaţia</w:t>
      </w:r>
      <w:proofErr w:type="spellEnd"/>
      <w:r w:rsidRPr="00B2550D">
        <w:rPr>
          <w:bCs/>
          <w:iCs/>
          <w:spacing w:val="-2"/>
          <w:sz w:val="28"/>
          <w:szCs w:val="28"/>
        </w:rPr>
        <w:t xml:space="preserve"> în anulare, întemeiată pe efectele deciziilor </w:t>
      </w:r>
      <w:proofErr w:type="spellStart"/>
      <w:r w:rsidRPr="00B2550D">
        <w:rPr>
          <w:bCs/>
          <w:iCs/>
          <w:spacing w:val="-2"/>
          <w:sz w:val="28"/>
          <w:szCs w:val="28"/>
        </w:rPr>
        <w:t>Curţii</w:t>
      </w:r>
      <w:proofErr w:type="spellEnd"/>
      <w:r w:rsidRPr="00B2550D">
        <w:rPr>
          <w:bCs/>
          <w:iCs/>
          <w:spacing w:val="-2"/>
          <w:sz w:val="28"/>
          <w:szCs w:val="28"/>
        </w:rPr>
        <w:t xml:space="preserve"> </w:t>
      </w:r>
      <w:proofErr w:type="spellStart"/>
      <w:r w:rsidRPr="00B2550D">
        <w:rPr>
          <w:bCs/>
          <w:iCs/>
          <w:spacing w:val="-2"/>
          <w:sz w:val="28"/>
          <w:szCs w:val="28"/>
        </w:rPr>
        <w:t>Constituţionale</w:t>
      </w:r>
      <w:proofErr w:type="spellEnd"/>
      <w:r w:rsidRPr="00B2550D">
        <w:rPr>
          <w:bCs/>
          <w:iCs/>
          <w:spacing w:val="-2"/>
          <w:sz w:val="28"/>
          <w:szCs w:val="28"/>
        </w:rPr>
        <w:t xml:space="preserve"> nr. 297/26.04.2018 </w:t>
      </w:r>
      <w:proofErr w:type="spellStart"/>
      <w:r w:rsidRPr="00B2550D">
        <w:rPr>
          <w:bCs/>
          <w:iCs/>
          <w:spacing w:val="-2"/>
          <w:sz w:val="28"/>
          <w:szCs w:val="28"/>
        </w:rPr>
        <w:t>şi</w:t>
      </w:r>
      <w:proofErr w:type="spellEnd"/>
      <w:r w:rsidRPr="00B2550D">
        <w:rPr>
          <w:bCs/>
          <w:iCs/>
          <w:spacing w:val="-2"/>
          <w:sz w:val="28"/>
          <w:szCs w:val="28"/>
        </w:rPr>
        <w:t xml:space="preserve"> nr. 358/26.05.2022, poate reanaliza </w:t>
      </w:r>
      <w:proofErr w:type="spellStart"/>
      <w:r w:rsidRPr="00B2550D">
        <w:rPr>
          <w:bCs/>
          <w:iCs/>
          <w:spacing w:val="-2"/>
          <w:sz w:val="28"/>
          <w:szCs w:val="28"/>
        </w:rPr>
        <w:t>prescripţia</w:t>
      </w:r>
      <w:proofErr w:type="spellEnd"/>
      <w:r w:rsidRPr="00B2550D">
        <w:rPr>
          <w:bCs/>
          <w:iCs/>
          <w:spacing w:val="-2"/>
          <w:sz w:val="28"/>
          <w:szCs w:val="28"/>
        </w:rPr>
        <w:t xml:space="preserve"> răspunderii penale, în cazul în care </w:t>
      </w:r>
      <w:proofErr w:type="spellStart"/>
      <w:r w:rsidRPr="00B2550D">
        <w:rPr>
          <w:bCs/>
          <w:iCs/>
          <w:spacing w:val="-2"/>
          <w:sz w:val="28"/>
          <w:szCs w:val="28"/>
        </w:rPr>
        <w:t>instanţa</w:t>
      </w:r>
      <w:proofErr w:type="spellEnd"/>
      <w:r w:rsidRPr="00B2550D">
        <w:rPr>
          <w:bCs/>
          <w:iCs/>
          <w:spacing w:val="-2"/>
          <w:sz w:val="28"/>
          <w:szCs w:val="28"/>
        </w:rPr>
        <w:t xml:space="preserve"> de apel a dezbătut </w:t>
      </w:r>
      <w:proofErr w:type="spellStart"/>
      <w:r w:rsidRPr="00B2550D">
        <w:rPr>
          <w:bCs/>
          <w:iCs/>
          <w:spacing w:val="-2"/>
          <w:sz w:val="28"/>
          <w:szCs w:val="28"/>
        </w:rPr>
        <w:t>şi</w:t>
      </w:r>
      <w:proofErr w:type="spellEnd"/>
      <w:r w:rsidRPr="00B2550D">
        <w:rPr>
          <w:bCs/>
          <w:iCs/>
          <w:spacing w:val="-2"/>
          <w:sz w:val="28"/>
          <w:szCs w:val="28"/>
        </w:rPr>
        <w:t xml:space="preserve"> a analizat </w:t>
      </w:r>
      <w:proofErr w:type="spellStart"/>
      <w:r w:rsidRPr="00B2550D">
        <w:rPr>
          <w:bCs/>
          <w:iCs/>
          <w:spacing w:val="-2"/>
          <w:sz w:val="28"/>
          <w:szCs w:val="28"/>
        </w:rPr>
        <w:t>incidenţa</w:t>
      </w:r>
      <w:proofErr w:type="spellEnd"/>
      <w:r w:rsidRPr="00B2550D">
        <w:rPr>
          <w:bCs/>
          <w:iCs/>
          <w:spacing w:val="-2"/>
          <w:sz w:val="28"/>
          <w:szCs w:val="28"/>
        </w:rPr>
        <w:t xml:space="preserve"> acestei cauze de încetare a procesului penal în cursul procesului anterior acestei din urmă decizii” și stabilește următoarele:</w:t>
      </w:r>
    </w:p>
    <w:p w14:paraId="5CE9DF1B" w14:textId="77777777" w:rsidR="00B2550D" w:rsidRPr="00B2550D" w:rsidRDefault="00B2550D" w:rsidP="00B2550D">
      <w:pPr>
        <w:pStyle w:val="NormalWeb"/>
        <w:ind w:firstLine="709"/>
        <w:contextualSpacing/>
        <w:jc w:val="both"/>
        <w:rPr>
          <w:bCs/>
          <w:i/>
          <w:iCs/>
          <w:spacing w:val="-2"/>
          <w:sz w:val="28"/>
          <w:szCs w:val="28"/>
        </w:rPr>
      </w:pPr>
      <w:r w:rsidRPr="00B2550D">
        <w:rPr>
          <w:bCs/>
          <w:i/>
          <w:iCs/>
          <w:spacing w:val="-2"/>
          <w:sz w:val="28"/>
          <w:szCs w:val="28"/>
        </w:rPr>
        <w:t>1.</w:t>
      </w:r>
      <w:r w:rsidRPr="00B2550D">
        <w:rPr>
          <w:bCs/>
          <w:i/>
          <w:iCs/>
          <w:spacing w:val="-2"/>
          <w:sz w:val="28"/>
          <w:szCs w:val="28"/>
        </w:rPr>
        <w:tab/>
        <w:t xml:space="preserve">Normele referitoare la întreruperea cursului </w:t>
      </w:r>
      <w:proofErr w:type="spellStart"/>
      <w:r w:rsidRPr="00B2550D">
        <w:rPr>
          <w:bCs/>
          <w:i/>
          <w:iCs/>
          <w:spacing w:val="-2"/>
          <w:sz w:val="28"/>
          <w:szCs w:val="28"/>
        </w:rPr>
        <w:t>prescripţiei</w:t>
      </w:r>
      <w:proofErr w:type="spellEnd"/>
      <w:r w:rsidRPr="00B2550D">
        <w:rPr>
          <w:bCs/>
          <w:i/>
          <w:iCs/>
          <w:spacing w:val="-2"/>
          <w:sz w:val="28"/>
          <w:szCs w:val="28"/>
        </w:rPr>
        <w:t xml:space="preserve"> sunt norme de drept penal material (</w:t>
      </w:r>
      <w:proofErr w:type="spellStart"/>
      <w:r w:rsidRPr="00B2550D">
        <w:rPr>
          <w:bCs/>
          <w:i/>
          <w:iCs/>
          <w:spacing w:val="-2"/>
          <w:sz w:val="28"/>
          <w:szCs w:val="28"/>
        </w:rPr>
        <w:t>substanţial</w:t>
      </w:r>
      <w:proofErr w:type="spellEnd"/>
      <w:r w:rsidRPr="00B2550D">
        <w:rPr>
          <w:bCs/>
          <w:i/>
          <w:iCs/>
          <w:spacing w:val="-2"/>
          <w:sz w:val="28"/>
          <w:szCs w:val="28"/>
        </w:rPr>
        <w:t xml:space="preserve">) supuse din perspectiva aplicării lor în timp principiului </w:t>
      </w:r>
      <w:proofErr w:type="spellStart"/>
      <w:r w:rsidRPr="00B2550D">
        <w:rPr>
          <w:bCs/>
          <w:i/>
          <w:iCs/>
          <w:spacing w:val="-2"/>
          <w:sz w:val="28"/>
          <w:szCs w:val="28"/>
        </w:rPr>
        <w:t>activităţii</w:t>
      </w:r>
      <w:proofErr w:type="spellEnd"/>
      <w:r w:rsidRPr="00B2550D">
        <w:rPr>
          <w:bCs/>
          <w:i/>
          <w:iCs/>
          <w:spacing w:val="-2"/>
          <w:sz w:val="28"/>
          <w:szCs w:val="28"/>
        </w:rPr>
        <w:t xml:space="preserve"> legii penale prevăzut de art. 3 din Codul penal, cu </w:t>
      </w:r>
      <w:proofErr w:type="spellStart"/>
      <w:r w:rsidRPr="00B2550D">
        <w:rPr>
          <w:bCs/>
          <w:i/>
          <w:iCs/>
          <w:spacing w:val="-2"/>
          <w:sz w:val="28"/>
          <w:szCs w:val="28"/>
        </w:rPr>
        <w:t>excepţia</w:t>
      </w:r>
      <w:proofErr w:type="spellEnd"/>
      <w:r w:rsidRPr="00B2550D">
        <w:rPr>
          <w:bCs/>
          <w:i/>
          <w:iCs/>
          <w:spacing w:val="-2"/>
          <w:sz w:val="28"/>
          <w:szCs w:val="28"/>
        </w:rPr>
        <w:t xml:space="preserve"> </w:t>
      </w:r>
      <w:proofErr w:type="spellStart"/>
      <w:r w:rsidRPr="00B2550D">
        <w:rPr>
          <w:bCs/>
          <w:i/>
          <w:iCs/>
          <w:spacing w:val="-2"/>
          <w:sz w:val="28"/>
          <w:szCs w:val="28"/>
        </w:rPr>
        <w:t>dispoziţiilor</w:t>
      </w:r>
      <w:proofErr w:type="spellEnd"/>
      <w:r w:rsidRPr="00B2550D">
        <w:rPr>
          <w:bCs/>
          <w:i/>
          <w:iCs/>
          <w:spacing w:val="-2"/>
          <w:sz w:val="28"/>
          <w:szCs w:val="28"/>
        </w:rPr>
        <w:t xml:space="preserve"> mai favorabile, potrivit principiului </w:t>
      </w:r>
      <w:proofErr w:type="spellStart"/>
      <w:r w:rsidRPr="00B2550D">
        <w:rPr>
          <w:bCs/>
          <w:i/>
          <w:iCs/>
          <w:spacing w:val="-2"/>
          <w:sz w:val="28"/>
          <w:szCs w:val="28"/>
        </w:rPr>
        <w:t>mitior</w:t>
      </w:r>
      <w:proofErr w:type="spellEnd"/>
      <w:r w:rsidRPr="00B2550D">
        <w:rPr>
          <w:bCs/>
          <w:i/>
          <w:iCs/>
          <w:spacing w:val="-2"/>
          <w:sz w:val="28"/>
          <w:szCs w:val="28"/>
        </w:rPr>
        <w:t xml:space="preserve"> </w:t>
      </w:r>
      <w:proofErr w:type="spellStart"/>
      <w:r w:rsidRPr="00B2550D">
        <w:rPr>
          <w:bCs/>
          <w:i/>
          <w:iCs/>
          <w:spacing w:val="-2"/>
          <w:sz w:val="28"/>
          <w:szCs w:val="28"/>
        </w:rPr>
        <w:t>lex</w:t>
      </w:r>
      <w:proofErr w:type="spellEnd"/>
      <w:r w:rsidRPr="00B2550D">
        <w:rPr>
          <w:bCs/>
          <w:i/>
          <w:iCs/>
          <w:spacing w:val="-2"/>
          <w:sz w:val="28"/>
          <w:szCs w:val="28"/>
        </w:rPr>
        <w:t xml:space="preserve"> prevăzut de art. 15 alin. (2) din </w:t>
      </w:r>
      <w:proofErr w:type="spellStart"/>
      <w:r w:rsidRPr="00B2550D">
        <w:rPr>
          <w:bCs/>
          <w:i/>
          <w:iCs/>
          <w:spacing w:val="-2"/>
          <w:sz w:val="28"/>
          <w:szCs w:val="28"/>
        </w:rPr>
        <w:t>Constituţie</w:t>
      </w:r>
      <w:proofErr w:type="spellEnd"/>
      <w:r w:rsidRPr="00B2550D">
        <w:rPr>
          <w:bCs/>
          <w:i/>
          <w:iCs/>
          <w:spacing w:val="-2"/>
          <w:sz w:val="28"/>
          <w:szCs w:val="28"/>
        </w:rPr>
        <w:t xml:space="preserve"> </w:t>
      </w:r>
      <w:proofErr w:type="spellStart"/>
      <w:r w:rsidRPr="00B2550D">
        <w:rPr>
          <w:bCs/>
          <w:i/>
          <w:iCs/>
          <w:spacing w:val="-2"/>
          <w:sz w:val="28"/>
          <w:szCs w:val="28"/>
        </w:rPr>
        <w:t>şi</w:t>
      </w:r>
      <w:proofErr w:type="spellEnd"/>
      <w:r w:rsidRPr="00B2550D">
        <w:rPr>
          <w:bCs/>
          <w:i/>
          <w:iCs/>
          <w:spacing w:val="-2"/>
          <w:sz w:val="28"/>
          <w:szCs w:val="28"/>
        </w:rPr>
        <w:t xml:space="preserve"> art. 5 din Codul penal. </w:t>
      </w:r>
    </w:p>
    <w:p w14:paraId="1320FE01" w14:textId="77777777" w:rsidR="00B2550D" w:rsidRPr="00B2550D" w:rsidRDefault="00B2550D" w:rsidP="00B2550D">
      <w:pPr>
        <w:pStyle w:val="NormalWeb"/>
        <w:ind w:firstLine="709"/>
        <w:contextualSpacing/>
        <w:jc w:val="both"/>
        <w:rPr>
          <w:bCs/>
          <w:i/>
          <w:iCs/>
          <w:spacing w:val="-2"/>
          <w:sz w:val="28"/>
          <w:szCs w:val="28"/>
        </w:rPr>
      </w:pPr>
      <w:r w:rsidRPr="00B2550D">
        <w:rPr>
          <w:bCs/>
          <w:i/>
          <w:iCs/>
          <w:spacing w:val="-2"/>
          <w:sz w:val="28"/>
          <w:szCs w:val="28"/>
        </w:rPr>
        <w:t>2.</w:t>
      </w:r>
      <w:r w:rsidRPr="00B2550D">
        <w:rPr>
          <w:bCs/>
          <w:i/>
          <w:iCs/>
          <w:spacing w:val="-2"/>
          <w:sz w:val="28"/>
          <w:szCs w:val="28"/>
        </w:rPr>
        <w:tab/>
      </w:r>
      <w:proofErr w:type="spellStart"/>
      <w:r w:rsidRPr="00B2550D">
        <w:rPr>
          <w:bCs/>
          <w:i/>
          <w:iCs/>
          <w:spacing w:val="-2"/>
          <w:sz w:val="28"/>
          <w:szCs w:val="28"/>
        </w:rPr>
        <w:t>Instanţa</w:t>
      </w:r>
      <w:proofErr w:type="spellEnd"/>
      <w:r w:rsidRPr="00B2550D">
        <w:rPr>
          <w:bCs/>
          <w:i/>
          <w:iCs/>
          <w:spacing w:val="-2"/>
          <w:sz w:val="28"/>
          <w:szCs w:val="28"/>
        </w:rPr>
        <w:t xml:space="preserve"> care </w:t>
      </w:r>
      <w:proofErr w:type="spellStart"/>
      <w:r w:rsidRPr="00B2550D">
        <w:rPr>
          <w:bCs/>
          <w:i/>
          <w:iCs/>
          <w:spacing w:val="-2"/>
          <w:sz w:val="28"/>
          <w:szCs w:val="28"/>
        </w:rPr>
        <w:t>soluţionează</w:t>
      </w:r>
      <w:proofErr w:type="spellEnd"/>
      <w:r w:rsidRPr="00B2550D">
        <w:rPr>
          <w:bCs/>
          <w:i/>
          <w:iCs/>
          <w:spacing w:val="-2"/>
          <w:sz w:val="28"/>
          <w:szCs w:val="28"/>
        </w:rPr>
        <w:t xml:space="preserve"> </w:t>
      </w:r>
      <w:proofErr w:type="spellStart"/>
      <w:r w:rsidRPr="00B2550D">
        <w:rPr>
          <w:bCs/>
          <w:i/>
          <w:iCs/>
          <w:spacing w:val="-2"/>
          <w:sz w:val="28"/>
          <w:szCs w:val="28"/>
        </w:rPr>
        <w:t>contestaţia</w:t>
      </w:r>
      <w:proofErr w:type="spellEnd"/>
      <w:r w:rsidRPr="00B2550D">
        <w:rPr>
          <w:bCs/>
          <w:i/>
          <w:iCs/>
          <w:spacing w:val="-2"/>
          <w:sz w:val="28"/>
          <w:szCs w:val="28"/>
        </w:rPr>
        <w:t xml:space="preserve"> în anulare, întemeiată pe efectele deciziilor </w:t>
      </w:r>
      <w:proofErr w:type="spellStart"/>
      <w:r w:rsidRPr="00B2550D">
        <w:rPr>
          <w:bCs/>
          <w:i/>
          <w:iCs/>
          <w:spacing w:val="-2"/>
          <w:sz w:val="28"/>
          <w:szCs w:val="28"/>
        </w:rPr>
        <w:t>Curţii</w:t>
      </w:r>
      <w:proofErr w:type="spellEnd"/>
      <w:r w:rsidRPr="00B2550D">
        <w:rPr>
          <w:bCs/>
          <w:i/>
          <w:iCs/>
          <w:spacing w:val="-2"/>
          <w:sz w:val="28"/>
          <w:szCs w:val="28"/>
        </w:rPr>
        <w:t xml:space="preserve"> </w:t>
      </w:r>
      <w:proofErr w:type="spellStart"/>
      <w:r w:rsidRPr="00B2550D">
        <w:rPr>
          <w:bCs/>
          <w:i/>
          <w:iCs/>
          <w:spacing w:val="-2"/>
          <w:sz w:val="28"/>
          <w:szCs w:val="28"/>
        </w:rPr>
        <w:t>Constituţionale</w:t>
      </w:r>
      <w:proofErr w:type="spellEnd"/>
      <w:r w:rsidRPr="00B2550D">
        <w:rPr>
          <w:bCs/>
          <w:i/>
          <w:iCs/>
          <w:spacing w:val="-2"/>
          <w:sz w:val="28"/>
          <w:szCs w:val="28"/>
        </w:rPr>
        <w:t xml:space="preserve"> nr. 297/26.04.2018 </w:t>
      </w:r>
      <w:proofErr w:type="spellStart"/>
      <w:r w:rsidRPr="00B2550D">
        <w:rPr>
          <w:bCs/>
          <w:i/>
          <w:iCs/>
          <w:spacing w:val="-2"/>
          <w:sz w:val="28"/>
          <w:szCs w:val="28"/>
        </w:rPr>
        <w:t>şi</w:t>
      </w:r>
      <w:proofErr w:type="spellEnd"/>
      <w:r w:rsidRPr="00B2550D">
        <w:rPr>
          <w:bCs/>
          <w:i/>
          <w:iCs/>
          <w:spacing w:val="-2"/>
          <w:sz w:val="28"/>
          <w:szCs w:val="28"/>
        </w:rPr>
        <w:t xml:space="preserve"> nr. 358/26.05.2022, nu poate reanaliza </w:t>
      </w:r>
      <w:proofErr w:type="spellStart"/>
      <w:r w:rsidRPr="00B2550D">
        <w:rPr>
          <w:bCs/>
          <w:i/>
          <w:iCs/>
          <w:spacing w:val="-2"/>
          <w:sz w:val="28"/>
          <w:szCs w:val="28"/>
        </w:rPr>
        <w:t>prescripţia</w:t>
      </w:r>
      <w:proofErr w:type="spellEnd"/>
      <w:r w:rsidRPr="00B2550D">
        <w:rPr>
          <w:bCs/>
          <w:i/>
          <w:iCs/>
          <w:spacing w:val="-2"/>
          <w:sz w:val="28"/>
          <w:szCs w:val="28"/>
        </w:rPr>
        <w:t xml:space="preserve"> răspunderii penale, în cazul în care </w:t>
      </w:r>
      <w:proofErr w:type="spellStart"/>
      <w:r w:rsidRPr="00B2550D">
        <w:rPr>
          <w:bCs/>
          <w:i/>
          <w:iCs/>
          <w:spacing w:val="-2"/>
          <w:sz w:val="28"/>
          <w:szCs w:val="28"/>
        </w:rPr>
        <w:t>instanţa</w:t>
      </w:r>
      <w:proofErr w:type="spellEnd"/>
      <w:r w:rsidRPr="00B2550D">
        <w:rPr>
          <w:bCs/>
          <w:i/>
          <w:iCs/>
          <w:spacing w:val="-2"/>
          <w:sz w:val="28"/>
          <w:szCs w:val="28"/>
        </w:rPr>
        <w:t xml:space="preserve"> de apel a dezbătut </w:t>
      </w:r>
      <w:proofErr w:type="spellStart"/>
      <w:r w:rsidRPr="00B2550D">
        <w:rPr>
          <w:bCs/>
          <w:i/>
          <w:iCs/>
          <w:spacing w:val="-2"/>
          <w:sz w:val="28"/>
          <w:szCs w:val="28"/>
        </w:rPr>
        <w:t>şi</w:t>
      </w:r>
      <w:proofErr w:type="spellEnd"/>
      <w:r w:rsidRPr="00B2550D">
        <w:rPr>
          <w:bCs/>
          <w:i/>
          <w:iCs/>
          <w:spacing w:val="-2"/>
          <w:sz w:val="28"/>
          <w:szCs w:val="28"/>
        </w:rPr>
        <w:t xml:space="preserve"> a analizat </w:t>
      </w:r>
      <w:proofErr w:type="spellStart"/>
      <w:r w:rsidRPr="00B2550D">
        <w:rPr>
          <w:bCs/>
          <w:i/>
          <w:iCs/>
          <w:spacing w:val="-2"/>
          <w:sz w:val="28"/>
          <w:szCs w:val="28"/>
        </w:rPr>
        <w:t>incidenţa</w:t>
      </w:r>
      <w:proofErr w:type="spellEnd"/>
      <w:r w:rsidRPr="00B2550D">
        <w:rPr>
          <w:bCs/>
          <w:i/>
          <w:iCs/>
          <w:spacing w:val="-2"/>
          <w:sz w:val="28"/>
          <w:szCs w:val="28"/>
        </w:rPr>
        <w:t xml:space="preserve"> acestei cauze de încetare a procesului penal în cursul procesului anterior acestei din urmă decizii.</w:t>
      </w:r>
    </w:p>
    <w:p w14:paraId="73BD351E" w14:textId="77777777" w:rsidR="00B2550D" w:rsidRPr="00B2550D" w:rsidRDefault="00B2550D" w:rsidP="00B2550D">
      <w:pPr>
        <w:pStyle w:val="NormalWeb"/>
        <w:ind w:firstLine="709"/>
        <w:contextualSpacing/>
        <w:jc w:val="both"/>
        <w:rPr>
          <w:bCs/>
          <w:iCs/>
          <w:spacing w:val="-2"/>
          <w:sz w:val="28"/>
          <w:szCs w:val="28"/>
        </w:rPr>
      </w:pPr>
    </w:p>
    <w:p w14:paraId="3CABA80D" w14:textId="77777777" w:rsidR="00B2550D" w:rsidRPr="00B2550D" w:rsidRDefault="00B2550D" w:rsidP="00B2550D">
      <w:pPr>
        <w:pStyle w:val="NormalWeb"/>
        <w:ind w:firstLine="709"/>
        <w:contextualSpacing/>
        <w:jc w:val="both"/>
        <w:rPr>
          <w:b/>
          <w:bCs/>
          <w:iCs/>
          <w:spacing w:val="-2"/>
          <w:sz w:val="28"/>
          <w:szCs w:val="28"/>
        </w:rPr>
      </w:pPr>
      <w:r w:rsidRPr="00B2550D">
        <w:rPr>
          <w:b/>
          <w:bCs/>
          <w:iCs/>
          <w:spacing w:val="-2"/>
          <w:sz w:val="28"/>
          <w:szCs w:val="28"/>
        </w:rPr>
        <w:lastRenderedPageBreak/>
        <w:t>II.</w:t>
      </w:r>
      <w:r w:rsidRPr="00B2550D">
        <w:rPr>
          <w:bCs/>
          <w:iCs/>
          <w:spacing w:val="-2"/>
          <w:sz w:val="28"/>
          <w:szCs w:val="28"/>
        </w:rPr>
        <w:t xml:space="preserve">  </w:t>
      </w:r>
      <w:r w:rsidRPr="00B2550D">
        <w:rPr>
          <w:b/>
          <w:bCs/>
          <w:iCs/>
          <w:spacing w:val="-2"/>
          <w:sz w:val="28"/>
          <w:szCs w:val="28"/>
        </w:rPr>
        <w:t>Respinge ca inadmisibile sesizările formulate în următoarele dosare:</w:t>
      </w:r>
    </w:p>
    <w:p w14:paraId="205AC0C8" w14:textId="6EDCD6F2"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Dosarele nr. 1344/1/2022 (pct. IV.1.2), 1346/1/2022 (pct. IV.2.2) </w:t>
      </w:r>
      <w:proofErr w:type="spellStart"/>
      <w:r w:rsidRPr="00B2550D">
        <w:rPr>
          <w:bCs/>
          <w:iCs/>
          <w:spacing w:val="-2"/>
          <w:sz w:val="28"/>
          <w:szCs w:val="28"/>
        </w:rPr>
        <w:t>şi</w:t>
      </w:r>
      <w:proofErr w:type="spellEnd"/>
      <w:r w:rsidRPr="00B2550D">
        <w:rPr>
          <w:bCs/>
          <w:iCs/>
          <w:spacing w:val="-2"/>
          <w:sz w:val="28"/>
          <w:szCs w:val="28"/>
        </w:rPr>
        <w:t xml:space="preserve"> 1348/1/2022 (pct. IV.3.2) vizând lămurirea chestiunii de drept: </w:t>
      </w:r>
      <w:r w:rsidRPr="00B2550D">
        <w:rPr>
          <w:bCs/>
          <w:i/>
          <w:iCs/>
          <w:spacing w:val="-2"/>
          <w:sz w:val="28"/>
          <w:szCs w:val="28"/>
        </w:rPr>
        <w:t>Dacă art. 155 alin. (1) din Codul penal, în forma în vigoare în perioada 26.06.2018 – 30.05.2022, este susceptibil de a fi aplicat ca lege penală mai favorabilă</w:t>
      </w:r>
      <w:r w:rsidRPr="00B2550D">
        <w:rPr>
          <w:bCs/>
          <w:iCs/>
          <w:spacing w:val="-2"/>
          <w:sz w:val="28"/>
          <w:szCs w:val="28"/>
        </w:rPr>
        <w:t>;</w:t>
      </w:r>
    </w:p>
    <w:p w14:paraId="54A28C20" w14:textId="4B859943"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1415/1/2022 (pct. IV.5.2) vizând lămurirea chestiunii de drept: </w:t>
      </w:r>
      <w:r w:rsidRPr="00B2550D">
        <w:rPr>
          <w:bCs/>
          <w:i/>
          <w:iCs/>
          <w:spacing w:val="-2"/>
          <w:sz w:val="28"/>
          <w:szCs w:val="28"/>
        </w:rPr>
        <w:t>Dacă în temeiul principiului „</w:t>
      </w:r>
      <w:proofErr w:type="spellStart"/>
      <w:r w:rsidRPr="00B2550D">
        <w:rPr>
          <w:bCs/>
          <w:i/>
          <w:iCs/>
          <w:spacing w:val="-2"/>
          <w:sz w:val="28"/>
          <w:szCs w:val="28"/>
        </w:rPr>
        <w:t>tempus</w:t>
      </w:r>
      <w:proofErr w:type="spellEnd"/>
      <w:r w:rsidRPr="00B2550D">
        <w:rPr>
          <w:bCs/>
          <w:i/>
          <w:iCs/>
          <w:spacing w:val="-2"/>
          <w:sz w:val="28"/>
          <w:szCs w:val="28"/>
        </w:rPr>
        <w:t xml:space="preserve"> </w:t>
      </w:r>
      <w:proofErr w:type="spellStart"/>
      <w:r w:rsidRPr="00B2550D">
        <w:rPr>
          <w:bCs/>
          <w:i/>
          <w:iCs/>
          <w:spacing w:val="-2"/>
          <w:sz w:val="28"/>
          <w:szCs w:val="28"/>
        </w:rPr>
        <w:t>regit</w:t>
      </w:r>
      <w:proofErr w:type="spellEnd"/>
      <w:r w:rsidRPr="00B2550D">
        <w:rPr>
          <w:bCs/>
          <w:i/>
          <w:iCs/>
          <w:spacing w:val="-2"/>
          <w:sz w:val="28"/>
          <w:szCs w:val="28"/>
        </w:rPr>
        <w:t xml:space="preserve"> </w:t>
      </w:r>
      <w:proofErr w:type="spellStart"/>
      <w:r w:rsidRPr="00B2550D">
        <w:rPr>
          <w:bCs/>
          <w:i/>
          <w:iCs/>
          <w:spacing w:val="-2"/>
          <w:sz w:val="28"/>
          <w:szCs w:val="28"/>
        </w:rPr>
        <w:t>actum</w:t>
      </w:r>
      <w:proofErr w:type="spellEnd"/>
      <w:r w:rsidRPr="00B2550D">
        <w:rPr>
          <w:bCs/>
          <w:i/>
          <w:iCs/>
          <w:spacing w:val="-2"/>
          <w:sz w:val="28"/>
          <w:szCs w:val="28"/>
        </w:rPr>
        <w:t>” pentru infracțiunile comise anterior datei de 25 iunie 2018 pot fi incidente dispozițiile art. 155 alin.1 Cod penal și dacă în temeiul aceluiași principiu, odată cu intrarea în vigoare a dispozițiilor OUG nr. 71/2022 devin incidente dispozițiile art. 155 alin.1 Cod penal și pentru infracțiunile presupus comise anterior aceste date</w:t>
      </w:r>
      <w:r w:rsidRPr="00B2550D">
        <w:rPr>
          <w:bCs/>
          <w:iCs/>
          <w:spacing w:val="-2"/>
          <w:sz w:val="28"/>
          <w:szCs w:val="28"/>
        </w:rPr>
        <w:t>;</w:t>
      </w:r>
    </w:p>
    <w:p w14:paraId="7AE68ECC" w14:textId="0F79B79C"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1446/1/2022 (pct. IV.6) vizând lămurirea chestiunii de drept: </w:t>
      </w:r>
      <w:r w:rsidRPr="00B2550D">
        <w:rPr>
          <w:bCs/>
          <w:i/>
          <w:iCs/>
          <w:spacing w:val="-2"/>
          <w:sz w:val="28"/>
          <w:szCs w:val="28"/>
        </w:rPr>
        <w:t xml:space="preserve">a) Dacă lipsa din fondul activ al </w:t>
      </w:r>
      <w:proofErr w:type="spellStart"/>
      <w:r w:rsidRPr="00B2550D">
        <w:rPr>
          <w:bCs/>
          <w:i/>
          <w:iCs/>
          <w:spacing w:val="-2"/>
          <w:sz w:val="28"/>
          <w:szCs w:val="28"/>
        </w:rPr>
        <w:t>legislaţiei</w:t>
      </w:r>
      <w:proofErr w:type="spellEnd"/>
      <w:r w:rsidRPr="00B2550D">
        <w:rPr>
          <w:bCs/>
          <w:i/>
          <w:iCs/>
          <w:spacing w:val="-2"/>
          <w:sz w:val="28"/>
          <w:szCs w:val="28"/>
        </w:rPr>
        <w:t xml:space="preserve"> a cazurilor care să permită întreruperea cursului </w:t>
      </w:r>
      <w:proofErr w:type="spellStart"/>
      <w:r w:rsidRPr="00B2550D">
        <w:rPr>
          <w:bCs/>
          <w:i/>
          <w:iCs/>
          <w:spacing w:val="-2"/>
          <w:sz w:val="28"/>
          <w:szCs w:val="28"/>
        </w:rPr>
        <w:t>prescripţiei</w:t>
      </w:r>
      <w:proofErr w:type="spellEnd"/>
      <w:r w:rsidRPr="00B2550D">
        <w:rPr>
          <w:bCs/>
          <w:i/>
          <w:iCs/>
          <w:spacing w:val="-2"/>
          <w:sz w:val="28"/>
          <w:szCs w:val="28"/>
        </w:rPr>
        <w:t xml:space="preserve"> răspunderii penale în perioada 2018-2022, conform deciziilor nr. 297/2018 </w:t>
      </w:r>
      <w:proofErr w:type="spellStart"/>
      <w:r w:rsidRPr="00B2550D">
        <w:rPr>
          <w:bCs/>
          <w:i/>
          <w:iCs/>
          <w:spacing w:val="-2"/>
          <w:sz w:val="28"/>
          <w:szCs w:val="28"/>
        </w:rPr>
        <w:t>şi</w:t>
      </w:r>
      <w:proofErr w:type="spellEnd"/>
      <w:r w:rsidRPr="00B2550D">
        <w:rPr>
          <w:bCs/>
          <w:i/>
          <w:iCs/>
          <w:spacing w:val="-2"/>
          <w:sz w:val="28"/>
          <w:szCs w:val="28"/>
        </w:rPr>
        <w:t xml:space="preserve"> 358/2022 ale CCR, determină </w:t>
      </w:r>
      <w:proofErr w:type="spellStart"/>
      <w:r w:rsidRPr="00B2550D">
        <w:rPr>
          <w:bCs/>
          <w:i/>
          <w:iCs/>
          <w:spacing w:val="-2"/>
          <w:sz w:val="28"/>
          <w:szCs w:val="28"/>
        </w:rPr>
        <w:t>incidenţa</w:t>
      </w:r>
      <w:proofErr w:type="spellEnd"/>
      <w:r w:rsidRPr="00B2550D">
        <w:rPr>
          <w:bCs/>
          <w:i/>
          <w:iCs/>
          <w:spacing w:val="-2"/>
          <w:sz w:val="28"/>
          <w:szCs w:val="28"/>
        </w:rPr>
        <w:t xml:space="preserve"> </w:t>
      </w:r>
      <w:proofErr w:type="spellStart"/>
      <w:r w:rsidRPr="00B2550D">
        <w:rPr>
          <w:bCs/>
          <w:i/>
          <w:iCs/>
          <w:spacing w:val="-2"/>
          <w:sz w:val="28"/>
          <w:szCs w:val="28"/>
        </w:rPr>
        <w:t>disp</w:t>
      </w:r>
      <w:proofErr w:type="spellEnd"/>
      <w:r w:rsidRPr="00B2550D">
        <w:rPr>
          <w:bCs/>
          <w:i/>
          <w:iCs/>
          <w:spacing w:val="-2"/>
          <w:sz w:val="28"/>
          <w:szCs w:val="28"/>
        </w:rPr>
        <w:t xml:space="preserve">. art. 5 C.p.; b) Dacă pentru </w:t>
      </w:r>
      <w:proofErr w:type="spellStart"/>
      <w:r w:rsidRPr="00B2550D">
        <w:rPr>
          <w:bCs/>
          <w:i/>
          <w:iCs/>
          <w:spacing w:val="-2"/>
          <w:sz w:val="28"/>
          <w:szCs w:val="28"/>
        </w:rPr>
        <w:t>infracţiunile</w:t>
      </w:r>
      <w:proofErr w:type="spellEnd"/>
      <w:r w:rsidRPr="00B2550D">
        <w:rPr>
          <w:bCs/>
          <w:i/>
          <w:iCs/>
          <w:spacing w:val="-2"/>
          <w:sz w:val="28"/>
          <w:szCs w:val="28"/>
        </w:rPr>
        <w:t xml:space="preserve"> </w:t>
      </w:r>
      <w:proofErr w:type="spellStart"/>
      <w:r w:rsidRPr="00B2550D">
        <w:rPr>
          <w:bCs/>
          <w:i/>
          <w:iCs/>
          <w:spacing w:val="-2"/>
          <w:sz w:val="28"/>
          <w:szCs w:val="28"/>
        </w:rPr>
        <w:t>săvârşite</w:t>
      </w:r>
      <w:proofErr w:type="spellEnd"/>
      <w:r w:rsidRPr="00B2550D">
        <w:rPr>
          <w:bCs/>
          <w:i/>
          <w:iCs/>
          <w:spacing w:val="-2"/>
          <w:sz w:val="28"/>
          <w:szCs w:val="28"/>
        </w:rPr>
        <w:t xml:space="preserve"> anterior datei de 25.06.2018 este aplicabilă doar </w:t>
      </w:r>
      <w:proofErr w:type="spellStart"/>
      <w:r w:rsidRPr="00B2550D">
        <w:rPr>
          <w:bCs/>
          <w:i/>
          <w:iCs/>
          <w:spacing w:val="-2"/>
          <w:sz w:val="28"/>
          <w:szCs w:val="28"/>
        </w:rPr>
        <w:t>prescripţia</w:t>
      </w:r>
      <w:proofErr w:type="spellEnd"/>
      <w:r w:rsidRPr="00B2550D">
        <w:rPr>
          <w:bCs/>
          <w:i/>
          <w:iCs/>
          <w:spacing w:val="-2"/>
          <w:sz w:val="28"/>
          <w:szCs w:val="28"/>
        </w:rPr>
        <w:t xml:space="preserve"> generală, fără luarea în considerare a cauzelor de întrerupere intervenite anterior acestei date, sau se aplică </w:t>
      </w:r>
      <w:proofErr w:type="spellStart"/>
      <w:r w:rsidRPr="00B2550D">
        <w:rPr>
          <w:bCs/>
          <w:i/>
          <w:iCs/>
          <w:spacing w:val="-2"/>
          <w:sz w:val="28"/>
          <w:szCs w:val="28"/>
        </w:rPr>
        <w:t>prescripţia</w:t>
      </w:r>
      <w:proofErr w:type="spellEnd"/>
      <w:r w:rsidRPr="00B2550D">
        <w:rPr>
          <w:bCs/>
          <w:i/>
          <w:iCs/>
          <w:spacing w:val="-2"/>
          <w:sz w:val="28"/>
          <w:szCs w:val="28"/>
        </w:rPr>
        <w:t xml:space="preserve"> specială, cu luarea în considerare a cauzelor de întrerupere a termenului de </w:t>
      </w:r>
      <w:proofErr w:type="spellStart"/>
      <w:r w:rsidRPr="00B2550D">
        <w:rPr>
          <w:bCs/>
          <w:i/>
          <w:iCs/>
          <w:spacing w:val="-2"/>
          <w:sz w:val="28"/>
          <w:szCs w:val="28"/>
        </w:rPr>
        <w:t>prescripţie</w:t>
      </w:r>
      <w:proofErr w:type="spellEnd"/>
      <w:r w:rsidRPr="00B2550D">
        <w:rPr>
          <w:bCs/>
          <w:i/>
          <w:iCs/>
          <w:spacing w:val="-2"/>
          <w:sz w:val="28"/>
          <w:szCs w:val="28"/>
        </w:rPr>
        <w:t xml:space="preserve"> care au intervenit anterior datei de 25.06.2018 </w:t>
      </w:r>
      <w:proofErr w:type="spellStart"/>
      <w:r w:rsidRPr="00B2550D">
        <w:rPr>
          <w:bCs/>
          <w:i/>
          <w:iCs/>
          <w:spacing w:val="-2"/>
          <w:sz w:val="28"/>
          <w:szCs w:val="28"/>
        </w:rPr>
        <w:t>şi</w:t>
      </w:r>
      <w:proofErr w:type="spellEnd"/>
      <w:r w:rsidRPr="00B2550D">
        <w:rPr>
          <w:bCs/>
          <w:i/>
          <w:iCs/>
          <w:spacing w:val="-2"/>
          <w:sz w:val="28"/>
          <w:szCs w:val="28"/>
        </w:rPr>
        <w:t xml:space="preserve"> ulterior datei de 30.05.2022</w:t>
      </w:r>
      <w:r w:rsidRPr="00B2550D">
        <w:rPr>
          <w:bCs/>
          <w:iCs/>
          <w:spacing w:val="-2"/>
          <w:sz w:val="28"/>
          <w:szCs w:val="28"/>
        </w:rPr>
        <w:t>;</w:t>
      </w:r>
    </w:p>
    <w:p w14:paraId="7A012CE1" w14:textId="60E0145A"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1465/1/2022 (pct. IV.7.2) vizând lămurirea chestiunii de drept: </w:t>
      </w:r>
      <w:proofErr w:type="spellStart"/>
      <w:r w:rsidRPr="00B2550D">
        <w:rPr>
          <w:bCs/>
          <w:i/>
          <w:iCs/>
          <w:spacing w:val="-2"/>
          <w:sz w:val="28"/>
          <w:szCs w:val="28"/>
        </w:rPr>
        <w:t>Dispoziţiile</w:t>
      </w:r>
      <w:proofErr w:type="spellEnd"/>
      <w:r w:rsidRPr="00B2550D">
        <w:rPr>
          <w:bCs/>
          <w:i/>
          <w:iCs/>
          <w:spacing w:val="-2"/>
          <w:sz w:val="28"/>
          <w:szCs w:val="28"/>
        </w:rPr>
        <w:t xml:space="preserve"> art. 155 alin. 1 </w:t>
      </w:r>
      <w:proofErr w:type="spellStart"/>
      <w:r w:rsidRPr="00B2550D">
        <w:rPr>
          <w:bCs/>
          <w:i/>
          <w:iCs/>
          <w:spacing w:val="-2"/>
          <w:sz w:val="28"/>
          <w:szCs w:val="28"/>
        </w:rPr>
        <w:t>C.proc.pen</w:t>
      </w:r>
      <w:proofErr w:type="spellEnd"/>
      <w:r w:rsidRPr="00B2550D">
        <w:rPr>
          <w:bCs/>
          <w:i/>
          <w:iCs/>
          <w:spacing w:val="-2"/>
          <w:sz w:val="28"/>
          <w:szCs w:val="28"/>
        </w:rPr>
        <w:t xml:space="preserve">. se interpretează în sensul că </w:t>
      </w:r>
      <w:proofErr w:type="spellStart"/>
      <w:r w:rsidRPr="00B2550D">
        <w:rPr>
          <w:bCs/>
          <w:i/>
          <w:iCs/>
          <w:spacing w:val="-2"/>
          <w:sz w:val="28"/>
          <w:szCs w:val="28"/>
        </w:rPr>
        <w:t>îşi</w:t>
      </w:r>
      <w:proofErr w:type="spellEnd"/>
      <w:r w:rsidRPr="00B2550D">
        <w:rPr>
          <w:bCs/>
          <w:i/>
          <w:iCs/>
          <w:spacing w:val="-2"/>
          <w:sz w:val="28"/>
          <w:szCs w:val="28"/>
        </w:rPr>
        <w:t xml:space="preserve"> </w:t>
      </w:r>
      <w:proofErr w:type="spellStart"/>
      <w:r w:rsidRPr="00B2550D">
        <w:rPr>
          <w:bCs/>
          <w:i/>
          <w:iCs/>
          <w:spacing w:val="-2"/>
          <w:sz w:val="28"/>
          <w:szCs w:val="28"/>
        </w:rPr>
        <w:t>menţin</w:t>
      </w:r>
      <w:proofErr w:type="spellEnd"/>
      <w:r w:rsidRPr="00B2550D">
        <w:rPr>
          <w:bCs/>
          <w:i/>
          <w:iCs/>
          <w:spacing w:val="-2"/>
          <w:sz w:val="28"/>
          <w:szCs w:val="28"/>
        </w:rPr>
        <w:t xml:space="preserve"> efectul întreruptiv de </w:t>
      </w:r>
      <w:proofErr w:type="spellStart"/>
      <w:r w:rsidRPr="00B2550D">
        <w:rPr>
          <w:bCs/>
          <w:i/>
          <w:iCs/>
          <w:spacing w:val="-2"/>
          <w:sz w:val="28"/>
          <w:szCs w:val="28"/>
        </w:rPr>
        <w:t>prescripţie</w:t>
      </w:r>
      <w:proofErr w:type="spellEnd"/>
      <w:r w:rsidRPr="00B2550D">
        <w:rPr>
          <w:bCs/>
          <w:i/>
          <w:iCs/>
          <w:spacing w:val="-2"/>
          <w:sz w:val="28"/>
          <w:szCs w:val="28"/>
        </w:rPr>
        <w:t xml:space="preserve"> produs în forma anterioară Deciziei </w:t>
      </w:r>
      <w:proofErr w:type="spellStart"/>
      <w:r w:rsidRPr="00B2550D">
        <w:rPr>
          <w:bCs/>
          <w:i/>
          <w:iCs/>
          <w:spacing w:val="-2"/>
          <w:sz w:val="28"/>
          <w:szCs w:val="28"/>
        </w:rPr>
        <w:t>Curţii</w:t>
      </w:r>
      <w:proofErr w:type="spellEnd"/>
      <w:r w:rsidRPr="00B2550D">
        <w:rPr>
          <w:bCs/>
          <w:i/>
          <w:iCs/>
          <w:spacing w:val="-2"/>
          <w:sz w:val="28"/>
          <w:szCs w:val="28"/>
        </w:rPr>
        <w:t xml:space="preserve"> </w:t>
      </w:r>
      <w:proofErr w:type="spellStart"/>
      <w:r w:rsidRPr="00B2550D">
        <w:rPr>
          <w:bCs/>
          <w:i/>
          <w:iCs/>
          <w:spacing w:val="-2"/>
          <w:sz w:val="28"/>
          <w:szCs w:val="28"/>
        </w:rPr>
        <w:t>Constituţionale</w:t>
      </w:r>
      <w:proofErr w:type="spellEnd"/>
      <w:r w:rsidRPr="00B2550D">
        <w:rPr>
          <w:bCs/>
          <w:i/>
          <w:iCs/>
          <w:spacing w:val="-2"/>
          <w:sz w:val="28"/>
          <w:szCs w:val="28"/>
        </w:rPr>
        <w:t xml:space="preserve"> nr. 297/26.04.2018</w:t>
      </w:r>
      <w:r w:rsidRPr="00B2550D">
        <w:rPr>
          <w:bCs/>
          <w:iCs/>
          <w:spacing w:val="-2"/>
          <w:sz w:val="28"/>
          <w:szCs w:val="28"/>
        </w:rPr>
        <w:t>;</w:t>
      </w:r>
    </w:p>
    <w:p w14:paraId="1A23AED9" w14:textId="5739D653"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1490/1/2022 (pct. IV.8) vizând lămurirea chestiunii de drept: </w:t>
      </w:r>
      <w:r w:rsidRPr="00B2550D">
        <w:rPr>
          <w:bCs/>
          <w:i/>
          <w:iCs/>
          <w:spacing w:val="-2"/>
          <w:sz w:val="28"/>
          <w:szCs w:val="28"/>
        </w:rPr>
        <w:t>Dacă, în situația unei activități infracționale consumate sub imperiul Codului penal anterior, cu privire la care actul de sesizare a instanței a fost emis după intrarea în vigoare a Noului Cod penal dar până la pronunțarea deciziei CCR nr. 297 din 26 aprilie 2018 publicată în Monitorul Oficial din 25 iunie 2018, comunicarea, potrivit art.344 Cod procedura penala a copiei certificate a rechizitoriului precum si a încheierii  pronunțată de judecătorul de cameră preliminară in conformitate cu art. 346 alin.(1) si (2) Cod procedură penală constituie acte întreruptive a cursului termenului de prescripție în sensul dispozițiilor art. 155 alin.1 Cod penal</w:t>
      </w:r>
      <w:r w:rsidRPr="00B2550D">
        <w:rPr>
          <w:bCs/>
          <w:iCs/>
          <w:spacing w:val="-2"/>
          <w:sz w:val="28"/>
          <w:szCs w:val="28"/>
        </w:rPr>
        <w:t>;</w:t>
      </w:r>
    </w:p>
    <w:p w14:paraId="65F77F17" w14:textId="2CE48E74"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1492/1/2022 (pct. IV.9) vizând lămurirea chestiunii de drept: </w:t>
      </w:r>
      <w:r w:rsidRPr="00B2550D">
        <w:rPr>
          <w:bCs/>
          <w:i/>
          <w:iCs/>
          <w:spacing w:val="-2"/>
          <w:sz w:val="28"/>
          <w:szCs w:val="28"/>
        </w:rPr>
        <w:t>Dacă, în situația unei infracțiuni comisă sub imperiul Codului penal în vigoare, audierea în calitate de inculpat efectuată de procuror anterior deciziei CCR nr. 297 din 26 aprilie 2018 publicată în Monitorul Oficial din 25 iunie 2018, reprezintă un act de procedură întreruptiv a cursului termenului de prescripție în sensul dispozițiilor art. 155 alin.1 Cod penal</w:t>
      </w:r>
      <w:r w:rsidRPr="00B2550D">
        <w:rPr>
          <w:bCs/>
          <w:iCs/>
          <w:spacing w:val="-2"/>
          <w:sz w:val="28"/>
          <w:szCs w:val="28"/>
        </w:rPr>
        <w:t>;</w:t>
      </w:r>
    </w:p>
    <w:p w14:paraId="62D38166" w14:textId="5FB48F26"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1495/1/2022 (pct. IV.10.1) vizând lămurirea chestiunii de drept: </w:t>
      </w:r>
      <w:r w:rsidRPr="00B2550D">
        <w:rPr>
          <w:bCs/>
          <w:i/>
          <w:iCs/>
          <w:spacing w:val="-2"/>
          <w:sz w:val="28"/>
          <w:szCs w:val="28"/>
        </w:rPr>
        <w:t xml:space="preserve">Dacă un act de procedură efectuat conform dispozițiilor procedurale și a art. 155 alin. 1 din Codul penal, în forma în vigoare la data efectuării actului de procedură, a produs în mod definitiv efectul de întrerupere al termenului de </w:t>
      </w:r>
      <w:proofErr w:type="spellStart"/>
      <w:r w:rsidRPr="00B2550D">
        <w:rPr>
          <w:bCs/>
          <w:i/>
          <w:iCs/>
          <w:spacing w:val="-2"/>
          <w:sz w:val="28"/>
          <w:szCs w:val="28"/>
        </w:rPr>
        <w:t>prescripţie</w:t>
      </w:r>
      <w:proofErr w:type="spellEnd"/>
      <w:r w:rsidRPr="00B2550D">
        <w:rPr>
          <w:bCs/>
          <w:i/>
          <w:iCs/>
          <w:spacing w:val="-2"/>
          <w:sz w:val="28"/>
          <w:szCs w:val="28"/>
        </w:rPr>
        <w:t xml:space="preserve"> a răspunderii penale sau acest </w:t>
      </w:r>
      <w:r w:rsidRPr="00B2550D">
        <w:rPr>
          <w:bCs/>
          <w:i/>
          <w:iCs/>
          <w:spacing w:val="-2"/>
          <w:sz w:val="28"/>
          <w:szCs w:val="28"/>
        </w:rPr>
        <w:lastRenderedPageBreak/>
        <w:t xml:space="preserve">efect poate fi înlăturat ca urmare a aplicării principiului aplicării legii penale mai favorabile inculpatului, în cazul în care </w:t>
      </w:r>
      <w:proofErr w:type="spellStart"/>
      <w:r w:rsidRPr="00B2550D">
        <w:rPr>
          <w:bCs/>
          <w:i/>
          <w:iCs/>
          <w:spacing w:val="-2"/>
          <w:sz w:val="28"/>
          <w:szCs w:val="28"/>
        </w:rPr>
        <w:t>conţinutul</w:t>
      </w:r>
      <w:proofErr w:type="spellEnd"/>
      <w:r w:rsidRPr="00B2550D">
        <w:rPr>
          <w:bCs/>
          <w:i/>
          <w:iCs/>
          <w:spacing w:val="-2"/>
          <w:sz w:val="28"/>
          <w:szCs w:val="28"/>
        </w:rPr>
        <w:t xml:space="preserve"> art. 155 alin. 1 din Codul penal s-a modificat ulterior efectuării actului de procedură</w:t>
      </w:r>
      <w:r w:rsidRPr="00B2550D">
        <w:rPr>
          <w:bCs/>
          <w:iCs/>
          <w:spacing w:val="-2"/>
          <w:sz w:val="28"/>
          <w:szCs w:val="28"/>
        </w:rPr>
        <w:t>;</w:t>
      </w:r>
    </w:p>
    <w:p w14:paraId="67182368" w14:textId="67E1E254"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1506/1/2022 (pct. IV.11) vizând lămurirea chestiunii de drept: </w:t>
      </w:r>
      <w:r w:rsidRPr="00B2550D">
        <w:rPr>
          <w:bCs/>
          <w:i/>
          <w:iCs/>
          <w:spacing w:val="-2"/>
          <w:sz w:val="28"/>
          <w:szCs w:val="28"/>
        </w:rPr>
        <w:t>Dacă, în situația unei infracțiuni consumate sub imperiul Codului penal în vigoare, cu privire la care actul de sesizare a instanței a fost emis anterior pronunțării deciziei CCR nr. 297 din 26 aprilie 2018 publicată în Monitorul Oficial din 25 iunie 2018, comunicarea, potrivit art.344 Cod procedura penală a copiei certificate a rechizitoriului precum si a încheierii pronunțată de judecătorul de cameră preliminară in conformitate cu art. 346 alin.(1) si (2) Cod procedură penală constituie acte întreruptive a  cursului termenului de prescripție în sensul dispozițiilor art. 155 alin.1 Cod penal</w:t>
      </w:r>
      <w:r w:rsidRPr="00B2550D">
        <w:rPr>
          <w:bCs/>
          <w:iCs/>
          <w:spacing w:val="-2"/>
          <w:sz w:val="28"/>
          <w:szCs w:val="28"/>
        </w:rPr>
        <w:t>;</w:t>
      </w:r>
    </w:p>
    <w:p w14:paraId="24134891" w14:textId="3069DA21"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1554/1/2022 (pct. IV.12) vizând lămurirea chestiunii de drept: </w:t>
      </w:r>
      <w:r w:rsidRPr="00B2550D">
        <w:rPr>
          <w:bCs/>
          <w:i/>
          <w:iCs/>
          <w:spacing w:val="-2"/>
          <w:sz w:val="28"/>
          <w:szCs w:val="28"/>
        </w:rPr>
        <w:t xml:space="preserve">Dacă </w:t>
      </w:r>
      <w:proofErr w:type="spellStart"/>
      <w:r w:rsidRPr="00B2550D">
        <w:rPr>
          <w:bCs/>
          <w:i/>
          <w:iCs/>
          <w:spacing w:val="-2"/>
          <w:sz w:val="28"/>
          <w:szCs w:val="28"/>
        </w:rPr>
        <w:t>inexistenţa</w:t>
      </w:r>
      <w:proofErr w:type="spellEnd"/>
      <w:r w:rsidRPr="00B2550D">
        <w:rPr>
          <w:bCs/>
          <w:i/>
          <w:iCs/>
          <w:spacing w:val="-2"/>
          <w:sz w:val="28"/>
          <w:szCs w:val="28"/>
        </w:rPr>
        <w:t xml:space="preserve"> în </w:t>
      </w:r>
      <w:proofErr w:type="spellStart"/>
      <w:r w:rsidRPr="00B2550D">
        <w:rPr>
          <w:bCs/>
          <w:i/>
          <w:iCs/>
          <w:spacing w:val="-2"/>
          <w:sz w:val="28"/>
          <w:szCs w:val="28"/>
        </w:rPr>
        <w:t>legislaţie</w:t>
      </w:r>
      <w:proofErr w:type="spellEnd"/>
      <w:r w:rsidRPr="00B2550D">
        <w:rPr>
          <w:bCs/>
          <w:i/>
          <w:iCs/>
          <w:spacing w:val="-2"/>
          <w:sz w:val="28"/>
          <w:szCs w:val="28"/>
        </w:rPr>
        <w:t xml:space="preserve"> a cazurilor care să permită întreruperea cursului </w:t>
      </w:r>
      <w:proofErr w:type="spellStart"/>
      <w:r w:rsidRPr="00B2550D">
        <w:rPr>
          <w:bCs/>
          <w:i/>
          <w:iCs/>
          <w:spacing w:val="-2"/>
          <w:sz w:val="28"/>
          <w:szCs w:val="28"/>
        </w:rPr>
        <w:t>prescripţiei</w:t>
      </w:r>
      <w:proofErr w:type="spellEnd"/>
      <w:r w:rsidRPr="00B2550D">
        <w:rPr>
          <w:bCs/>
          <w:i/>
          <w:iCs/>
          <w:spacing w:val="-2"/>
          <w:sz w:val="28"/>
          <w:szCs w:val="28"/>
        </w:rPr>
        <w:t xml:space="preserve"> răspunderii penale, în perioada 2018-2022 (25.06.2018- 30.05.2022), conform deciziilor nr. 297/2018 </w:t>
      </w:r>
      <w:proofErr w:type="spellStart"/>
      <w:r w:rsidRPr="00B2550D">
        <w:rPr>
          <w:bCs/>
          <w:i/>
          <w:iCs/>
          <w:spacing w:val="-2"/>
          <w:sz w:val="28"/>
          <w:szCs w:val="28"/>
        </w:rPr>
        <w:t>şi</w:t>
      </w:r>
      <w:proofErr w:type="spellEnd"/>
      <w:r w:rsidRPr="00B2550D">
        <w:rPr>
          <w:bCs/>
          <w:i/>
          <w:iCs/>
          <w:spacing w:val="-2"/>
          <w:sz w:val="28"/>
          <w:szCs w:val="28"/>
        </w:rPr>
        <w:t xml:space="preserve"> 358/2022 ale CCR, determină </w:t>
      </w:r>
      <w:proofErr w:type="spellStart"/>
      <w:r w:rsidRPr="00B2550D">
        <w:rPr>
          <w:bCs/>
          <w:i/>
          <w:iCs/>
          <w:spacing w:val="-2"/>
          <w:sz w:val="28"/>
          <w:szCs w:val="28"/>
        </w:rPr>
        <w:t>incidenţa</w:t>
      </w:r>
      <w:proofErr w:type="spellEnd"/>
      <w:r w:rsidRPr="00B2550D">
        <w:rPr>
          <w:bCs/>
          <w:i/>
          <w:iCs/>
          <w:spacing w:val="-2"/>
          <w:sz w:val="28"/>
          <w:szCs w:val="28"/>
        </w:rPr>
        <w:t xml:space="preserve"> </w:t>
      </w:r>
      <w:proofErr w:type="spellStart"/>
      <w:r w:rsidRPr="00B2550D">
        <w:rPr>
          <w:bCs/>
          <w:i/>
          <w:iCs/>
          <w:spacing w:val="-2"/>
          <w:sz w:val="28"/>
          <w:szCs w:val="28"/>
        </w:rPr>
        <w:t>dispoz</w:t>
      </w:r>
      <w:proofErr w:type="spellEnd"/>
      <w:r w:rsidRPr="00B2550D">
        <w:rPr>
          <w:bCs/>
          <w:i/>
          <w:iCs/>
          <w:spacing w:val="-2"/>
          <w:sz w:val="28"/>
          <w:szCs w:val="28"/>
        </w:rPr>
        <w:t xml:space="preserve">. art. 5 Cp; Dacă pentru </w:t>
      </w:r>
      <w:proofErr w:type="spellStart"/>
      <w:r w:rsidRPr="00B2550D">
        <w:rPr>
          <w:bCs/>
          <w:i/>
          <w:iCs/>
          <w:spacing w:val="-2"/>
          <w:sz w:val="28"/>
          <w:szCs w:val="28"/>
        </w:rPr>
        <w:t>infracţiunile</w:t>
      </w:r>
      <w:proofErr w:type="spellEnd"/>
      <w:r w:rsidRPr="00B2550D">
        <w:rPr>
          <w:bCs/>
          <w:i/>
          <w:iCs/>
          <w:spacing w:val="-2"/>
          <w:sz w:val="28"/>
          <w:szCs w:val="28"/>
        </w:rPr>
        <w:t xml:space="preserve"> </w:t>
      </w:r>
      <w:proofErr w:type="spellStart"/>
      <w:r w:rsidRPr="00B2550D">
        <w:rPr>
          <w:bCs/>
          <w:i/>
          <w:iCs/>
          <w:spacing w:val="-2"/>
          <w:sz w:val="28"/>
          <w:szCs w:val="28"/>
        </w:rPr>
        <w:t>săvârşite</w:t>
      </w:r>
      <w:proofErr w:type="spellEnd"/>
      <w:r w:rsidRPr="00B2550D">
        <w:rPr>
          <w:bCs/>
          <w:i/>
          <w:iCs/>
          <w:spacing w:val="-2"/>
          <w:sz w:val="28"/>
          <w:szCs w:val="28"/>
        </w:rPr>
        <w:t xml:space="preserve"> anterior datei de 25.06.2018, este aplicabilă doar </w:t>
      </w:r>
      <w:proofErr w:type="spellStart"/>
      <w:r w:rsidRPr="00B2550D">
        <w:rPr>
          <w:bCs/>
          <w:i/>
          <w:iCs/>
          <w:spacing w:val="-2"/>
          <w:sz w:val="28"/>
          <w:szCs w:val="28"/>
        </w:rPr>
        <w:t>prescripţia</w:t>
      </w:r>
      <w:proofErr w:type="spellEnd"/>
      <w:r w:rsidRPr="00B2550D">
        <w:rPr>
          <w:bCs/>
          <w:i/>
          <w:iCs/>
          <w:spacing w:val="-2"/>
          <w:sz w:val="28"/>
          <w:szCs w:val="28"/>
        </w:rPr>
        <w:t xml:space="preserve"> generală, fără luarea în considerare a cauzelor de întrerupere intervenite anterior acestei date sau se aplică </w:t>
      </w:r>
      <w:proofErr w:type="spellStart"/>
      <w:r w:rsidRPr="00B2550D">
        <w:rPr>
          <w:bCs/>
          <w:i/>
          <w:iCs/>
          <w:spacing w:val="-2"/>
          <w:sz w:val="28"/>
          <w:szCs w:val="28"/>
        </w:rPr>
        <w:t>prescripţia</w:t>
      </w:r>
      <w:proofErr w:type="spellEnd"/>
      <w:r w:rsidRPr="00B2550D">
        <w:rPr>
          <w:bCs/>
          <w:i/>
          <w:iCs/>
          <w:spacing w:val="-2"/>
          <w:sz w:val="28"/>
          <w:szCs w:val="28"/>
        </w:rPr>
        <w:t xml:space="preserve"> specială, cu luarea în considerare a cauzelor de întrerupere a termenului de </w:t>
      </w:r>
      <w:proofErr w:type="spellStart"/>
      <w:r w:rsidRPr="00B2550D">
        <w:rPr>
          <w:bCs/>
          <w:i/>
          <w:iCs/>
          <w:spacing w:val="-2"/>
          <w:sz w:val="28"/>
          <w:szCs w:val="28"/>
        </w:rPr>
        <w:t>prescripţie</w:t>
      </w:r>
      <w:proofErr w:type="spellEnd"/>
      <w:r w:rsidRPr="00B2550D">
        <w:rPr>
          <w:bCs/>
          <w:i/>
          <w:iCs/>
          <w:spacing w:val="-2"/>
          <w:sz w:val="28"/>
          <w:szCs w:val="28"/>
        </w:rPr>
        <w:t xml:space="preserve"> care au intervenit anterior datei de 25.06.2018 </w:t>
      </w:r>
      <w:proofErr w:type="spellStart"/>
      <w:r w:rsidRPr="00B2550D">
        <w:rPr>
          <w:bCs/>
          <w:i/>
          <w:iCs/>
          <w:spacing w:val="-2"/>
          <w:sz w:val="28"/>
          <w:szCs w:val="28"/>
        </w:rPr>
        <w:t>şi</w:t>
      </w:r>
      <w:proofErr w:type="spellEnd"/>
      <w:r w:rsidRPr="00B2550D">
        <w:rPr>
          <w:bCs/>
          <w:i/>
          <w:iCs/>
          <w:spacing w:val="-2"/>
          <w:sz w:val="28"/>
          <w:szCs w:val="28"/>
        </w:rPr>
        <w:t xml:space="preserve"> ulterior datei de 30.05.2022</w:t>
      </w:r>
      <w:r w:rsidRPr="00B2550D">
        <w:rPr>
          <w:bCs/>
          <w:iCs/>
          <w:spacing w:val="-2"/>
          <w:sz w:val="28"/>
          <w:szCs w:val="28"/>
        </w:rPr>
        <w:t>;</w:t>
      </w:r>
    </w:p>
    <w:p w14:paraId="12D398DA" w14:textId="0A0657FA"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1576/1/2022 (pct. IV.13) vizând lămurirea chestiunii de drept: </w:t>
      </w:r>
      <w:r w:rsidRPr="00B2550D">
        <w:rPr>
          <w:bCs/>
          <w:i/>
          <w:iCs/>
          <w:spacing w:val="-2"/>
          <w:sz w:val="28"/>
          <w:szCs w:val="28"/>
        </w:rPr>
        <w:t>Dacă, în situația unei infracțiuni comisă sub imperiul Noului Cod penal cu privire la care actul de sesizare a instanței a fost emis după intrarea în vigoare a deciziei CCR nr. 297 din 26 aprilie 2018 publicată în Monitorul Oficial din data de  25 iunie 2018, procesul verbal de aducere la cunoștință  a calității de suspect și audierea în calitate de suspect, anterior intrării în vigoare a deciziei CCR nr. 297 din 26 aprilie 2018 publicată în Monitorul Oficial din 25 iunie 2018, reprezintă acte de procedură întreruptive a cursului termenului de prescripție în sensul dispozițiilor art. 155 alin.1 Cod penal</w:t>
      </w:r>
      <w:r w:rsidRPr="00B2550D">
        <w:rPr>
          <w:bCs/>
          <w:iCs/>
          <w:spacing w:val="-2"/>
          <w:sz w:val="28"/>
          <w:szCs w:val="28"/>
        </w:rPr>
        <w:t>;</w:t>
      </w:r>
    </w:p>
    <w:p w14:paraId="5A9BA32F" w14:textId="7DC858DF"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1577/1/2022 (pct. IV.14) vizând lămurirea chestiunii de drept: </w:t>
      </w:r>
      <w:r w:rsidRPr="00B2550D">
        <w:rPr>
          <w:bCs/>
          <w:i/>
          <w:iCs/>
          <w:spacing w:val="-2"/>
          <w:sz w:val="28"/>
          <w:szCs w:val="28"/>
        </w:rPr>
        <w:t>Dacă, în situația unei infracțiuni comisă sub imperiul Noului Cod penal cu privire la care actul de sesizare a instanței a fost emis după intrarea în vigoare a deciziei CCR nr. 297 din 26 aprilie 2018 publicată în Monitorul Oficial din 25 iunie 2018, încheierea de admitere a plângerii și  de desființare a ordonanței procurorului cu consecința trimiterii cauzei pentru completarea urmăririi penale pronunțată de judecătorul de cameră preliminară anterior intrării în vigoare a deciziei CCR nr. 297 din 26 aprilie 2018 publicată în Monitorul Oficial din 25 iunie 2018  reprezintă un act de procedură întreruptiv a cursului termenului de prescripție în sensul dispozițiilor art. 155 alin.1 Cod penal</w:t>
      </w:r>
      <w:r w:rsidRPr="00B2550D">
        <w:rPr>
          <w:bCs/>
          <w:iCs/>
          <w:spacing w:val="-2"/>
          <w:sz w:val="28"/>
          <w:szCs w:val="28"/>
        </w:rPr>
        <w:t>;</w:t>
      </w:r>
    </w:p>
    <w:p w14:paraId="1FD02090" w14:textId="4A4CC257"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1578/1/2022 (pct. IV.15) vizând lămurirea chestiunii de drept: </w:t>
      </w:r>
      <w:r w:rsidRPr="00B2550D">
        <w:rPr>
          <w:bCs/>
          <w:i/>
          <w:iCs/>
          <w:spacing w:val="-2"/>
          <w:sz w:val="28"/>
          <w:szCs w:val="28"/>
        </w:rPr>
        <w:t xml:space="preserve">Dacă, în situația unei activități infracționale consumate sub imperiul Codului penal anterior, cu privire la care actul de sesizare a instanței a fost emis după intrarea în vigoare a Noului Cod penal dar până la pronunțarea deciziei CCR nr. 297 din 26 aprilie 2018 publicată în Monitorul Oficial din 25 iunie 2018, procesul verbal de aducere la cunoștință a calității de suspect, audierea în calitate de suspect și comunicarea, potrivit art. 344 Cod </w:t>
      </w:r>
      <w:r w:rsidRPr="00B2550D">
        <w:rPr>
          <w:bCs/>
          <w:i/>
          <w:iCs/>
          <w:spacing w:val="-2"/>
          <w:sz w:val="28"/>
          <w:szCs w:val="28"/>
        </w:rPr>
        <w:lastRenderedPageBreak/>
        <w:t>procedura penală, a copiei certificate a rechizitoriului constituie acte întreruptive a cursului termenului de prescripție în sensul dispozițiilor art. 155 alin.1 Cod penal</w:t>
      </w:r>
      <w:r w:rsidRPr="00B2550D">
        <w:rPr>
          <w:bCs/>
          <w:iCs/>
          <w:spacing w:val="-2"/>
          <w:sz w:val="28"/>
          <w:szCs w:val="28"/>
        </w:rPr>
        <w:t>;</w:t>
      </w:r>
    </w:p>
    <w:p w14:paraId="0E7DE9AA" w14:textId="28F140B9"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1415/1/2022 (pct. IV.5.1) vizând lămurirea chestiunii de drept: </w:t>
      </w:r>
      <w:r w:rsidRPr="00B2550D">
        <w:rPr>
          <w:bCs/>
          <w:i/>
          <w:iCs/>
          <w:spacing w:val="-2"/>
          <w:sz w:val="28"/>
          <w:szCs w:val="28"/>
        </w:rPr>
        <w:t xml:space="preserve">Dacă în determinarea legii mai favorabile conform art.5 Cod penal cu trimitere la deciziile nr. 297/26.04.2018 și nr. 258/26.05.2022 ale Curții Constituționale, dispozițiile art. 154 alin.1 Cod penal prin raportare la prevederile art. 16 alin.1 </w:t>
      </w:r>
      <w:proofErr w:type="spellStart"/>
      <w:r w:rsidRPr="00B2550D">
        <w:rPr>
          <w:bCs/>
          <w:i/>
          <w:iCs/>
          <w:spacing w:val="-2"/>
          <w:sz w:val="28"/>
          <w:szCs w:val="28"/>
        </w:rPr>
        <w:t>lit.f</w:t>
      </w:r>
      <w:proofErr w:type="spellEnd"/>
      <w:r w:rsidRPr="00B2550D">
        <w:rPr>
          <w:bCs/>
          <w:i/>
          <w:iCs/>
          <w:spacing w:val="-2"/>
          <w:sz w:val="28"/>
          <w:szCs w:val="28"/>
        </w:rPr>
        <w:t xml:space="preserve"> Cod procedură penală pot fi aplicate independent de prevederile art. 155 alin.1 Cod penal pentru infracțiunile săvârșite până în data de 9 iunie 2022 și dacă aceste decizii ale Curții Constituționale devin inaplicabile în această materie în ceea ce privește infracțiunile care afectează interesele financiare ale Uniunii Europene potrivit jurisprudenței Curții de Justiție a Uniunii Europene</w:t>
      </w:r>
      <w:r w:rsidRPr="00B2550D">
        <w:rPr>
          <w:bCs/>
          <w:iCs/>
          <w:spacing w:val="-2"/>
          <w:sz w:val="28"/>
          <w:szCs w:val="28"/>
        </w:rPr>
        <w:t>;</w:t>
      </w:r>
    </w:p>
    <w:p w14:paraId="0F79DED3" w14:textId="025C45DF"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 xml:space="preserve">- Dosarul nr. 1604/1/2022 (pct. IV.16) vizând lămurirea chestiunii de drept: </w:t>
      </w:r>
      <w:r w:rsidRPr="00B2550D">
        <w:rPr>
          <w:bCs/>
          <w:i/>
          <w:iCs/>
          <w:spacing w:val="-2"/>
          <w:sz w:val="28"/>
          <w:szCs w:val="28"/>
        </w:rPr>
        <w:t xml:space="preserve">Dacă normele care reglementează efectul întreruptiv de </w:t>
      </w:r>
      <w:proofErr w:type="spellStart"/>
      <w:r w:rsidRPr="00B2550D">
        <w:rPr>
          <w:bCs/>
          <w:i/>
          <w:iCs/>
          <w:spacing w:val="-2"/>
          <w:sz w:val="28"/>
          <w:szCs w:val="28"/>
        </w:rPr>
        <w:t>prescripţie</w:t>
      </w:r>
      <w:proofErr w:type="spellEnd"/>
      <w:r w:rsidRPr="00B2550D">
        <w:rPr>
          <w:bCs/>
          <w:i/>
          <w:iCs/>
          <w:spacing w:val="-2"/>
          <w:sz w:val="28"/>
          <w:szCs w:val="28"/>
        </w:rPr>
        <w:t xml:space="preserve"> al actelor de procedură, conform art. 155 alin. 1 Cod penal, sunt norme de drept </w:t>
      </w:r>
      <w:proofErr w:type="spellStart"/>
      <w:r w:rsidRPr="00B2550D">
        <w:rPr>
          <w:bCs/>
          <w:i/>
          <w:iCs/>
          <w:spacing w:val="-2"/>
          <w:sz w:val="28"/>
          <w:szCs w:val="28"/>
        </w:rPr>
        <w:t>substanţial</w:t>
      </w:r>
      <w:proofErr w:type="spellEnd"/>
      <w:r w:rsidRPr="00B2550D">
        <w:rPr>
          <w:bCs/>
          <w:i/>
          <w:iCs/>
          <w:spacing w:val="-2"/>
          <w:sz w:val="28"/>
          <w:szCs w:val="28"/>
        </w:rPr>
        <w:t xml:space="preserve"> susceptibile de a fi aplicate ca lege penală mai favorabilă, aplicarea acestora potrivit art. 5 Cod penal se face indiferent de obiectul </w:t>
      </w:r>
      <w:proofErr w:type="spellStart"/>
      <w:r w:rsidRPr="00B2550D">
        <w:rPr>
          <w:bCs/>
          <w:i/>
          <w:iCs/>
          <w:spacing w:val="-2"/>
          <w:sz w:val="28"/>
          <w:szCs w:val="28"/>
        </w:rPr>
        <w:t>infracţiunii</w:t>
      </w:r>
      <w:proofErr w:type="spellEnd"/>
      <w:r w:rsidRPr="00B2550D">
        <w:rPr>
          <w:bCs/>
          <w:i/>
          <w:iCs/>
          <w:spacing w:val="-2"/>
          <w:sz w:val="28"/>
          <w:szCs w:val="28"/>
        </w:rPr>
        <w:t xml:space="preserve"> sau, în ce </w:t>
      </w:r>
      <w:proofErr w:type="spellStart"/>
      <w:r w:rsidRPr="00B2550D">
        <w:rPr>
          <w:bCs/>
          <w:i/>
          <w:iCs/>
          <w:spacing w:val="-2"/>
          <w:sz w:val="28"/>
          <w:szCs w:val="28"/>
        </w:rPr>
        <w:t>priveşte</w:t>
      </w:r>
      <w:proofErr w:type="spellEnd"/>
      <w:r w:rsidRPr="00B2550D">
        <w:rPr>
          <w:bCs/>
          <w:i/>
          <w:iCs/>
          <w:spacing w:val="-2"/>
          <w:sz w:val="28"/>
          <w:szCs w:val="28"/>
        </w:rPr>
        <w:t xml:space="preserve"> </w:t>
      </w:r>
      <w:proofErr w:type="spellStart"/>
      <w:r w:rsidRPr="00B2550D">
        <w:rPr>
          <w:bCs/>
          <w:i/>
          <w:iCs/>
          <w:spacing w:val="-2"/>
          <w:sz w:val="28"/>
          <w:szCs w:val="28"/>
        </w:rPr>
        <w:t>infracţiunile</w:t>
      </w:r>
      <w:proofErr w:type="spellEnd"/>
      <w:r w:rsidRPr="00B2550D">
        <w:rPr>
          <w:bCs/>
          <w:i/>
          <w:iCs/>
          <w:spacing w:val="-2"/>
          <w:sz w:val="28"/>
          <w:szCs w:val="28"/>
        </w:rPr>
        <w:t xml:space="preserve"> care afectează interesele financiare ale Uniunii Europene, se impune efectuarea unei analize specifice cu privire la necesitatea de a lăsa (sau nu) neaplicate aceste </w:t>
      </w:r>
      <w:proofErr w:type="spellStart"/>
      <w:r w:rsidRPr="00B2550D">
        <w:rPr>
          <w:bCs/>
          <w:i/>
          <w:iCs/>
          <w:spacing w:val="-2"/>
          <w:sz w:val="28"/>
          <w:szCs w:val="28"/>
        </w:rPr>
        <w:t>dispoziţii</w:t>
      </w:r>
      <w:proofErr w:type="spellEnd"/>
      <w:r w:rsidRPr="00B2550D">
        <w:rPr>
          <w:bCs/>
          <w:i/>
          <w:iCs/>
          <w:spacing w:val="-2"/>
          <w:sz w:val="28"/>
          <w:szCs w:val="28"/>
        </w:rPr>
        <w:t xml:space="preserve"> în raport de </w:t>
      </w:r>
      <w:proofErr w:type="spellStart"/>
      <w:r w:rsidRPr="00B2550D">
        <w:rPr>
          <w:bCs/>
          <w:i/>
          <w:iCs/>
          <w:spacing w:val="-2"/>
          <w:sz w:val="28"/>
          <w:szCs w:val="28"/>
        </w:rPr>
        <w:t>jurisprudenţa</w:t>
      </w:r>
      <w:proofErr w:type="spellEnd"/>
      <w:r w:rsidRPr="00B2550D">
        <w:rPr>
          <w:bCs/>
          <w:i/>
          <w:iCs/>
          <w:spacing w:val="-2"/>
          <w:sz w:val="28"/>
          <w:szCs w:val="28"/>
        </w:rPr>
        <w:t xml:space="preserve"> </w:t>
      </w:r>
      <w:proofErr w:type="spellStart"/>
      <w:r w:rsidRPr="00B2550D">
        <w:rPr>
          <w:bCs/>
          <w:i/>
          <w:iCs/>
          <w:spacing w:val="-2"/>
          <w:sz w:val="28"/>
          <w:szCs w:val="28"/>
        </w:rPr>
        <w:t>Curţii</w:t>
      </w:r>
      <w:proofErr w:type="spellEnd"/>
      <w:r w:rsidRPr="00B2550D">
        <w:rPr>
          <w:bCs/>
          <w:i/>
          <w:iCs/>
          <w:spacing w:val="-2"/>
          <w:sz w:val="28"/>
          <w:szCs w:val="28"/>
        </w:rPr>
        <w:t xml:space="preserve"> de </w:t>
      </w:r>
      <w:proofErr w:type="spellStart"/>
      <w:r w:rsidRPr="00B2550D">
        <w:rPr>
          <w:bCs/>
          <w:i/>
          <w:iCs/>
          <w:spacing w:val="-2"/>
          <w:sz w:val="28"/>
          <w:szCs w:val="28"/>
        </w:rPr>
        <w:t>Justiţie</w:t>
      </w:r>
      <w:proofErr w:type="spellEnd"/>
      <w:r w:rsidRPr="00B2550D">
        <w:rPr>
          <w:bCs/>
          <w:i/>
          <w:iCs/>
          <w:spacing w:val="-2"/>
          <w:sz w:val="28"/>
          <w:szCs w:val="28"/>
        </w:rPr>
        <w:t xml:space="preserve"> a Uniunii Europene dezvoltate în baza art. 325 din TFUE, precum </w:t>
      </w:r>
      <w:proofErr w:type="spellStart"/>
      <w:r w:rsidRPr="00B2550D">
        <w:rPr>
          <w:bCs/>
          <w:i/>
          <w:iCs/>
          <w:spacing w:val="-2"/>
          <w:sz w:val="28"/>
          <w:szCs w:val="28"/>
        </w:rPr>
        <w:t>şi</w:t>
      </w:r>
      <w:proofErr w:type="spellEnd"/>
      <w:r w:rsidRPr="00B2550D">
        <w:rPr>
          <w:bCs/>
          <w:i/>
          <w:iCs/>
          <w:spacing w:val="-2"/>
          <w:sz w:val="28"/>
          <w:szCs w:val="28"/>
        </w:rPr>
        <w:t xml:space="preserve"> a Hotărârii din data de 21.12.2021 în cauzele conexate C-357/19 Euro Box </w:t>
      </w:r>
      <w:proofErr w:type="spellStart"/>
      <w:r w:rsidRPr="00B2550D">
        <w:rPr>
          <w:bCs/>
          <w:i/>
          <w:iCs/>
          <w:spacing w:val="-2"/>
          <w:sz w:val="28"/>
          <w:szCs w:val="28"/>
        </w:rPr>
        <w:t>Promotion</w:t>
      </w:r>
      <w:proofErr w:type="spellEnd"/>
      <w:r w:rsidRPr="00B2550D">
        <w:rPr>
          <w:bCs/>
          <w:i/>
          <w:iCs/>
          <w:spacing w:val="-2"/>
          <w:sz w:val="28"/>
          <w:szCs w:val="28"/>
        </w:rPr>
        <w:t xml:space="preserve"> </w:t>
      </w:r>
      <w:proofErr w:type="spellStart"/>
      <w:r w:rsidRPr="00B2550D">
        <w:rPr>
          <w:bCs/>
          <w:i/>
          <w:iCs/>
          <w:spacing w:val="-2"/>
          <w:sz w:val="28"/>
          <w:szCs w:val="28"/>
        </w:rPr>
        <w:t>şi</w:t>
      </w:r>
      <w:proofErr w:type="spellEnd"/>
      <w:r w:rsidRPr="00B2550D">
        <w:rPr>
          <w:bCs/>
          <w:i/>
          <w:iCs/>
          <w:spacing w:val="-2"/>
          <w:sz w:val="28"/>
          <w:szCs w:val="28"/>
        </w:rPr>
        <w:t xml:space="preserve"> </w:t>
      </w:r>
      <w:proofErr w:type="spellStart"/>
      <w:r w:rsidRPr="00B2550D">
        <w:rPr>
          <w:bCs/>
          <w:i/>
          <w:iCs/>
          <w:spacing w:val="-2"/>
          <w:sz w:val="28"/>
          <w:szCs w:val="28"/>
        </w:rPr>
        <w:t>alţii</w:t>
      </w:r>
      <w:proofErr w:type="spellEnd"/>
      <w:r w:rsidRPr="00B2550D">
        <w:rPr>
          <w:bCs/>
          <w:i/>
          <w:iCs/>
          <w:spacing w:val="-2"/>
          <w:sz w:val="28"/>
          <w:szCs w:val="28"/>
        </w:rPr>
        <w:t xml:space="preserve">, C-379/19DNA-Serviciul Teritorial Oradea, C-547/19 </w:t>
      </w:r>
      <w:proofErr w:type="spellStart"/>
      <w:r w:rsidRPr="00B2550D">
        <w:rPr>
          <w:bCs/>
          <w:i/>
          <w:iCs/>
          <w:spacing w:val="-2"/>
          <w:sz w:val="28"/>
          <w:szCs w:val="28"/>
        </w:rPr>
        <w:t>Asociaţia</w:t>
      </w:r>
      <w:proofErr w:type="spellEnd"/>
      <w:r w:rsidRPr="00B2550D">
        <w:rPr>
          <w:bCs/>
          <w:i/>
          <w:iCs/>
          <w:spacing w:val="-2"/>
          <w:sz w:val="28"/>
          <w:szCs w:val="28"/>
        </w:rPr>
        <w:t xml:space="preserve"> Forumul Judecătorilor din România , C-811/19 FQ </w:t>
      </w:r>
      <w:proofErr w:type="spellStart"/>
      <w:r w:rsidRPr="00B2550D">
        <w:rPr>
          <w:bCs/>
          <w:i/>
          <w:iCs/>
          <w:spacing w:val="-2"/>
          <w:sz w:val="28"/>
          <w:szCs w:val="28"/>
        </w:rPr>
        <w:t>şi</w:t>
      </w:r>
      <w:proofErr w:type="spellEnd"/>
      <w:r w:rsidRPr="00B2550D">
        <w:rPr>
          <w:bCs/>
          <w:i/>
          <w:iCs/>
          <w:spacing w:val="-2"/>
          <w:sz w:val="28"/>
          <w:szCs w:val="28"/>
        </w:rPr>
        <w:t xml:space="preserve"> </w:t>
      </w:r>
      <w:proofErr w:type="spellStart"/>
      <w:r w:rsidRPr="00B2550D">
        <w:rPr>
          <w:bCs/>
          <w:i/>
          <w:iCs/>
          <w:spacing w:val="-2"/>
          <w:sz w:val="28"/>
          <w:szCs w:val="28"/>
        </w:rPr>
        <w:t>alţii</w:t>
      </w:r>
      <w:proofErr w:type="spellEnd"/>
      <w:r w:rsidRPr="00B2550D">
        <w:rPr>
          <w:bCs/>
          <w:i/>
          <w:iCs/>
          <w:spacing w:val="-2"/>
          <w:sz w:val="28"/>
          <w:szCs w:val="28"/>
        </w:rPr>
        <w:t xml:space="preserve"> </w:t>
      </w:r>
      <w:proofErr w:type="spellStart"/>
      <w:r w:rsidRPr="00B2550D">
        <w:rPr>
          <w:bCs/>
          <w:i/>
          <w:iCs/>
          <w:spacing w:val="-2"/>
          <w:sz w:val="28"/>
          <w:szCs w:val="28"/>
        </w:rPr>
        <w:t>şi</w:t>
      </w:r>
      <w:proofErr w:type="spellEnd"/>
      <w:r w:rsidRPr="00B2550D">
        <w:rPr>
          <w:bCs/>
          <w:i/>
          <w:iCs/>
          <w:spacing w:val="-2"/>
          <w:sz w:val="28"/>
          <w:szCs w:val="28"/>
        </w:rPr>
        <w:t xml:space="preserve"> C-840/19 NC</w:t>
      </w:r>
      <w:r w:rsidRPr="00B2550D">
        <w:rPr>
          <w:bCs/>
          <w:iCs/>
          <w:spacing w:val="-2"/>
          <w:sz w:val="28"/>
          <w:szCs w:val="28"/>
        </w:rPr>
        <w:t>.</w:t>
      </w:r>
    </w:p>
    <w:p w14:paraId="516603BE" w14:textId="77777777" w:rsidR="00B2550D" w:rsidRPr="00B2550D" w:rsidRDefault="00B2550D" w:rsidP="00B2550D">
      <w:pPr>
        <w:pStyle w:val="NormalWeb"/>
        <w:ind w:firstLine="709"/>
        <w:contextualSpacing/>
        <w:jc w:val="both"/>
        <w:rPr>
          <w:bCs/>
          <w:iCs/>
          <w:spacing w:val="-2"/>
          <w:sz w:val="28"/>
          <w:szCs w:val="28"/>
        </w:rPr>
      </w:pPr>
      <w:r w:rsidRPr="00B2550D">
        <w:rPr>
          <w:bCs/>
          <w:iCs/>
          <w:spacing w:val="-2"/>
          <w:sz w:val="28"/>
          <w:szCs w:val="28"/>
        </w:rPr>
        <w:t>Obligatorie de la data publicării în Monitorul Oficial al României, Partea I, potrivit art. 477 alin. (3) din Codul de procedură penală.</w:t>
      </w:r>
    </w:p>
    <w:p w14:paraId="51AA679D" w14:textId="6A074FA0" w:rsidR="00B2550D" w:rsidRDefault="00B2550D" w:rsidP="00B2550D">
      <w:pPr>
        <w:pStyle w:val="NormalWeb"/>
        <w:ind w:firstLine="709"/>
        <w:contextualSpacing/>
        <w:jc w:val="both"/>
        <w:rPr>
          <w:b/>
          <w:bCs/>
          <w:iCs/>
          <w:spacing w:val="-2"/>
          <w:sz w:val="28"/>
          <w:szCs w:val="28"/>
        </w:rPr>
      </w:pPr>
      <w:proofErr w:type="spellStart"/>
      <w:r w:rsidRPr="00B2550D">
        <w:rPr>
          <w:b/>
          <w:bCs/>
          <w:iCs/>
          <w:spacing w:val="-2"/>
          <w:sz w:val="28"/>
          <w:szCs w:val="28"/>
        </w:rPr>
        <w:t>Pronunţată</w:t>
      </w:r>
      <w:proofErr w:type="spellEnd"/>
      <w:r w:rsidRPr="00B2550D">
        <w:rPr>
          <w:b/>
          <w:bCs/>
          <w:iCs/>
          <w:spacing w:val="-2"/>
          <w:sz w:val="28"/>
          <w:szCs w:val="28"/>
        </w:rPr>
        <w:t xml:space="preserve"> în </w:t>
      </w:r>
      <w:proofErr w:type="spellStart"/>
      <w:r w:rsidRPr="00B2550D">
        <w:rPr>
          <w:b/>
          <w:bCs/>
          <w:iCs/>
          <w:spacing w:val="-2"/>
          <w:sz w:val="28"/>
          <w:szCs w:val="28"/>
        </w:rPr>
        <w:t>şedinţă</w:t>
      </w:r>
      <w:proofErr w:type="spellEnd"/>
      <w:r w:rsidRPr="00B2550D">
        <w:rPr>
          <w:b/>
          <w:bCs/>
          <w:iCs/>
          <w:spacing w:val="-2"/>
          <w:sz w:val="28"/>
          <w:szCs w:val="28"/>
        </w:rPr>
        <w:t xml:space="preserve"> publică astăzi, 25 octombrie 2022.</w:t>
      </w:r>
    </w:p>
    <w:p w14:paraId="358699EC" w14:textId="07CBC2B0" w:rsidR="00B2550D" w:rsidRDefault="00B2550D" w:rsidP="00B2550D">
      <w:pPr>
        <w:pStyle w:val="NormalWeb"/>
        <w:ind w:firstLine="709"/>
        <w:contextualSpacing/>
        <w:jc w:val="both"/>
        <w:rPr>
          <w:b/>
          <w:bCs/>
          <w:iCs/>
          <w:spacing w:val="-2"/>
          <w:sz w:val="28"/>
          <w:szCs w:val="28"/>
        </w:rPr>
      </w:pPr>
    </w:p>
    <w:p w14:paraId="2EF88626" w14:textId="77777777" w:rsidR="00B2550D" w:rsidRPr="00B2550D" w:rsidRDefault="00B2550D" w:rsidP="00B2550D">
      <w:pPr>
        <w:pStyle w:val="NormalWeb"/>
        <w:ind w:firstLine="709"/>
        <w:contextualSpacing/>
        <w:jc w:val="both"/>
        <w:rPr>
          <w:b/>
          <w:bCs/>
          <w:iCs/>
          <w:spacing w:val="-2"/>
          <w:sz w:val="28"/>
          <w:szCs w:val="28"/>
        </w:rPr>
      </w:pPr>
    </w:p>
    <w:p w14:paraId="5C096515" w14:textId="716A1C1D" w:rsidR="00325E3C" w:rsidRPr="001B1A2E" w:rsidRDefault="00325E3C" w:rsidP="00B2550D">
      <w:pPr>
        <w:pStyle w:val="NormalWeb"/>
        <w:spacing w:before="0" w:beforeAutospacing="0"/>
        <w:ind w:firstLine="708"/>
        <w:contextualSpacing/>
        <w:jc w:val="both"/>
        <w:rPr>
          <w:rStyle w:val="Emphasis"/>
          <w:b/>
          <w:bCs/>
          <w:sz w:val="28"/>
          <w:szCs w:val="28"/>
        </w:rPr>
      </w:pPr>
      <w:r w:rsidRPr="001B1A2E">
        <w:rPr>
          <w:rStyle w:val="Emphasis"/>
          <w:b/>
          <w:bCs/>
          <w:sz w:val="28"/>
          <w:szCs w:val="28"/>
        </w:rPr>
        <w:t>Decizia nr.</w:t>
      </w:r>
      <w:r w:rsidR="00B2550D">
        <w:rPr>
          <w:rStyle w:val="Emphasis"/>
          <w:b/>
          <w:bCs/>
          <w:sz w:val="28"/>
          <w:szCs w:val="28"/>
        </w:rPr>
        <w:t>68</w:t>
      </w:r>
      <w:r w:rsidRPr="001B1A2E">
        <w:rPr>
          <w:rStyle w:val="Emphasis"/>
          <w:b/>
          <w:bCs/>
          <w:sz w:val="28"/>
          <w:szCs w:val="28"/>
        </w:rPr>
        <w:t>  în dosarul nr.</w:t>
      </w:r>
      <w:r w:rsidR="00B2550D">
        <w:rPr>
          <w:rStyle w:val="Emphasis"/>
          <w:b/>
          <w:bCs/>
          <w:sz w:val="28"/>
          <w:szCs w:val="28"/>
        </w:rPr>
        <w:t>1422</w:t>
      </w:r>
      <w:r w:rsidR="0060431D">
        <w:rPr>
          <w:rStyle w:val="Emphasis"/>
          <w:b/>
          <w:bCs/>
          <w:sz w:val="28"/>
          <w:szCs w:val="28"/>
        </w:rPr>
        <w:t>/1/2022</w:t>
      </w:r>
    </w:p>
    <w:p w14:paraId="57C41DF7" w14:textId="77777777" w:rsidR="00B2550D" w:rsidRPr="00B2550D" w:rsidRDefault="006F084C" w:rsidP="00B2550D">
      <w:pPr>
        <w:tabs>
          <w:tab w:val="left" w:pos="0"/>
        </w:tabs>
        <w:autoSpaceDE w:val="0"/>
        <w:autoSpaceDN w:val="0"/>
        <w:adjustRightInd w:val="0"/>
        <w:ind w:right="-17"/>
        <w:contextualSpacing/>
        <w:jc w:val="both"/>
        <w:rPr>
          <w:rFonts w:ascii="Times New Roman" w:eastAsia="Times New Roman" w:hAnsi="Times New Roman" w:cs="Times New Roman"/>
          <w:bCs/>
          <w:iCs/>
          <w:sz w:val="28"/>
          <w:szCs w:val="28"/>
          <w:lang w:eastAsia="ro-RO"/>
        </w:rPr>
      </w:pPr>
      <w:r w:rsidRPr="001B1A2E">
        <w:rPr>
          <w:rFonts w:ascii="Times New Roman" w:eastAsia="Times New Roman" w:hAnsi="Times New Roman" w:cs="Times New Roman"/>
          <w:bCs/>
          <w:sz w:val="28"/>
          <w:szCs w:val="28"/>
          <w:lang w:eastAsia="ro-RO"/>
        </w:rPr>
        <w:tab/>
      </w:r>
      <w:bookmarkStart w:id="0" w:name="_Hlk97735393"/>
      <w:r w:rsidR="00B2550D" w:rsidRPr="00B2550D">
        <w:rPr>
          <w:rFonts w:ascii="Times New Roman" w:eastAsia="Times New Roman" w:hAnsi="Times New Roman" w:cs="Times New Roman"/>
          <w:bCs/>
          <w:iCs/>
          <w:sz w:val="28"/>
          <w:szCs w:val="28"/>
          <w:lang w:eastAsia="ro-RO"/>
        </w:rPr>
        <w:t xml:space="preserve">Respinge, ca inadmisibilă, sesizarea formulată de Curtea de Apel </w:t>
      </w:r>
      <w:proofErr w:type="spellStart"/>
      <w:r w:rsidR="00B2550D" w:rsidRPr="00B2550D">
        <w:rPr>
          <w:rFonts w:ascii="Times New Roman" w:eastAsia="Times New Roman" w:hAnsi="Times New Roman" w:cs="Times New Roman"/>
          <w:bCs/>
          <w:iCs/>
          <w:sz w:val="28"/>
          <w:szCs w:val="28"/>
          <w:lang w:eastAsia="ro-RO"/>
        </w:rPr>
        <w:t>Timişoara</w:t>
      </w:r>
      <w:proofErr w:type="spellEnd"/>
      <w:r w:rsidR="00B2550D" w:rsidRPr="00B2550D">
        <w:rPr>
          <w:rFonts w:ascii="Times New Roman" w:eastAsia="Times New Roman" w:hAnsi="Times New Roman" w:cs="Times New Roman"/>
          <w:bCs/>
          <w:iCs/>
          <w:sz w:val="28"/>
          <w:szCs w:val="28"/>
          <w:lang w:eastAsia="ro-RO"/>
        </w:rPr>
        <w:t xml:space="preserve"> - Secția penală prin care solicită dezlegarea următoarei chestiuni de drept:</w:t>
      </w:r>
    </w:p>
    <w:p w14:paraId="19BE807F" w14:textId="6300A0A9" w:rsidR="00B2550D" w:rsidRPr="00B2550D" w:rsidRDefault="00B2550D" w:rsidP="00B2550D">
      <w:pPr>
        <w:tabs>
          <w:tab w:val="left" w:pos="0"/>
        </w:tabs>
        <w:autoSpaceDE w:val="0"/>
        <w:autoSpaceDN w:val="0"/>
        <w:adjustRightInd w:val="0"/>
        <w:ind w:right="-17"/>
        <w:contextualSpacing/>
        <w:jc w:val="both"/>
        <w:rPr>
          <w:rFonts w:ascii="Times New Roman" w:eastAsia="Times New Roman" w:hAnsi="Times New Roman" w:cs="Times New Roman"/>
          <w:bCs/>
          <w:i/>
          <w:iCs/>
          <w:sz w:val="28"/>
          <w:szCs w:val="28"/>
          <w:lang w:eastAsia="ro-RO"/>
        </w:rPr>
      </w:pPr>
      <w:r>
        <w:rPr>
          <w:rFonts w:ascii="Times New Roman" w:eastAsia="Times New Roman" w:hAnsi="Times New Roman" w:cs="Times New Roman"/>
          <w:bCs/>
          <w:i/>
          <w:iCs/>
          <w:sz w:val="28"/>
          <w:szCs w:val="28"/>
          <w:lang w:eastAsia="ro-RO"/>
        </w:rPr>
        <w:tab/>
      </w:r>
      <w:r w:rsidRPr="00B2550D">
        <w:rPr>
          <w:rFonts w:ascii="Times New Roman" w:eastAsia="Times New Roman" w:hAnsi="Times New Roman" w:cs="Times New Roman"/>
          <w:bCs/>
          <w:i/>
          <w:iCs/>
          <w:sz w:val="28"/>
          <w:szCs w:val="28"/>
          <w:lang w:eastAsia="ro-RO"/>
        </w:rPr>
        <w:t xml:space="preserve">„I. În cazul în care o </w:t>
      </w:r>
      <w:proofErr w:type="spellStart"/>
      <w:r w:rsidRPr="00B2550D">
        <w:rPr>
          <w:rFonts w:ascii="Times New Roman" w:eastAsia="Times New Roman" w:hAnsi="Times New Roman" w:cs="Times New Roman"/>
          <w:bCs/>
          <w:i/>
          <w:iCs/>
          <w:sz w:val="28"/>
          <w:szCs w:val="28"/>
          <w:lang w:eastAsia="ro-RO"/>
        </w:rPr>
        <w:t>infracţiune</w:t>
      </w:r>
      <w:proofErr w:type="spellEnd"/>
      <w:r w:rsidRPr="00B2550D">
        <w:rPr>
          <w:rFonts w:ascii="Times New Roman" w:eastAsia="Times New Roman" w:hAnsi="Times New Roman" w:cs="Times New Roman"/>
          <w:bCs/>
          <w:i/>
          <w:iCs/>
          <w:sz w:val="28"/>
          <w:szCs w:val="28"/>
          <w:lang w:eastAsia="ro-RO"/>
        </w:rPr>
        <w:t xml:space="preserve"> (A) (nejudecată) este concurentă atât cu </w:t>
      </w:r>
      <w:proofErr w:type="spellStart"/>
      <w:r w:rsidRPr="00B2550D">
        <w:rPr>
          <w:rFonts w:ascii="Times New Roman" w:eastAsia="Times New Roman" w:hAnsi="Times New Roman" w:cs="Times New Roman"/>
          <w:bCs/>
          <w:i/>
          <w:iCs/>
          <w:sz w:val="28"/>
          <w:szCs w:val="28"/>
          <w:lang w:eastAsia="ro-RO"/>
        </w:rPr>
        <w:t>infracţiunea</w:t>
      </w:r>
      <w:proofErr w:type="spellEnd"/>
      <w:r w:rsidRPr="00B2550D">
        <w:rPr>
          <w:rFonts w:ascii="Times New Roman" w:eastAsia="Times New Roman" w:hAnsi="Times New Roman" w:cs="Times New Roman"/>
          <w:bCs/>
          <w:i/>
          <w:iCs/>
          <w:sz w:val="28"/>
          <w:szCs w:val="28"/>
          <w:lang w:eastAsia="ro-RO"/>
        </w:rPr>
        <w:t xml:space="preserve"> (B) ce reprezintă primul termen, cât </w:t>
      </w:r>
      <w:proofErr w:type="spellStart"/>
      <w:r w:rsidRPr="00B2550D">
        <w:rPr>
          <w:rFonts w:ascii="Times New Roman" w:eastAsia="Times New Roman" w:hAnsi="Times New Roman" w:cs="Times New Roman"/>
          <w:bCs/>
          <w:i/>
          <w:iCs/>
          <w:sz w:val="28"/>
          <w:szCs w:val="28"/>
          <w:lang w:eastAsia="ro-RO"/>
        </w:rPr>
        <w:t>şi</w:t>
      </w:r>
      <w:proofErr w:type="spellEnd"/>
      <w:r w:rsidRPr="00B2550D">
        <w:rPr>
          <w:rFonts w:ascii="Times New Roman" w:eastAsia="Times New Roman" w:hAnsi="Times New Roman" w:cs="Times New Roman"/>
          <w:bCs/>
          <w:i/>
          <w:iCs/>
          <w:sz w:val="28"/>
          <w:szCs w:val="28"/>
          <w:lang w:eastAsia="ro-RO"/>
        </w:rPr>
        <w:t xml:space="preserve"> cu </w:t>
      </w:r>
      <w:proofErr w:type="spellStart"/>
      <w:r w:rsidRPr="00B2550D">
        <w:rPr>
          <w:rFonts w:ascii="Times New Roman" w:eastAsia="Times New Roman" w:hAnsi="Times New Roman" w:cs="Times New Roman"/>
          <w:bCs/>
          <w:i/>
          <w:iCs/>
          <w:sz w:val="28"/>
          <w:szCs w:val="28"/>
          <w:lang w:eastAsia="ro-RO"/>
        </w:rPr>
        <w:t>infracţiunea</w:t>
      </w:r>
      <w:proofErr w:type="spellEnd"/>
      <w:r w:rsidRPr="00B2550D">
        <w:rPr>
          <w:rFonts w:ascii="Times New Roman" w:eastAsia="Times New Roman" w:hAnsi="Times New Roman" w:cs="Times New Roman"/>
          <w:bCs/>
          <w:i/>
          <w:iCs/>
          <w:sz w:val="28"/>
          <w:szCs w:val="28"/>
          <w:lang w:eastAsia="ro-RO"/>
        </w:rPr>
        <w:t xml:space="preserve"> (C) ce reprezintă al doilea termen al unei recidive postexecutorii, iar până la judecata definitivă a </w:t>
      </w:r>
      <w:proofErr w:type="spellStart"/>
      <w:r w:rsidRPr="00B2550D">
        <w:rPr>
          <w:rFonts w:ascii="Times New Roman" w:eastAsia="Times New Roman" w:hAnsi="Times New Roman" w:cs="Times New Roman"/>
          <w:bCs/>
          <w:i/>
          <w:iCs/>
          <w:sz w:val="28"/>
          <w:szCs w:val="28"/>
          <w:lang w:eastAsia="ro-RO"/>
        </w:rPr>
        <w:t>infracţiunii</w:t>
      </w:r>
      <w:proofErr w:type="spellEnd"/>
      <w:r w:rsidRPr="00B2550D">
        <w:rPr>
          <w:rFonts w:ascii="Times New Roman" w:eastAsia="Times New Roman" w:hAnsi="Times New Roman" w:cs="Times New Roman"/>
          <w:bCs/>
          <w:i/>
          <w:iCs/>
          <w:sz w:val="28"/>
          <w:szCs w:val="28"/>
          <w:lang w:eastAsia="ro-RO"/>
        </w:rPr>
        <w:t xml:space="preserve"> (A), pedeapsa pentru </w:t>
      </w:r>
      <w:proofErr w:type="spellStart"/>
      <w:r w:rsidRPr="00B2550D">
        <w:rPr>
          <w:rFonts w:ascii="Times New Roman" w:eastAsia="Times New Roman" w:hAnsi="Times New Roman" w:cs="Times New Roman"/>
          <w:bCs/>
          <w:i/>
          <w:iCs/>
          <w:sz w:val="28"/>
          <w:szCs w:val="28"/>
          <w:lang w:eastAsia="ro-RO"/>
        </w:rPr>
        <w:t>infracţiunea</w:t>
      </w:r>
      <w:proofErr w:type="spellEnd"/>
      <w:r w:rsidRPr="00B2550D">
        <w:rPr>
          <w:rFonts w:ascii="Times New Roman" w:eastAsia="Times New Roman" w:hAnsi="Times New Roman" w:cs="Times New Roman"/>
          <w:bCs/>
          <w:i/>
          <w:iCs/>
          <w:sz w:val="28"/>
          <w:szCs w:val="28"/>
          <w:lang w:eastAsia="ro-RO"/>
        </w:rPr>
        <w:t xml:space="preserve"> (B) este integral executată; </w:t>
      </w:r>
      <w:proofErr w:type="spellStart"/>
      <w:r w:rsidRPr="00B2550D">
        <w:rPr>
          <w:rFonts w:ascii="Times New Roman" w:eastAsia="Times New Roman" w:hAnsi="Times New Roman" w:cs="Times New Roman"/>
          <w:bCs/>
          <w:i/>
          <w:iCs/>
          <w:sz w:val="28"/>
          <w:szCs w:val="28"/>
          <w:lang w:eastAsia="ro-RO"/>
        </w:rPr>
        <w:t>operaţiunea</w:t>
      </w:r>
      <w:proofErr w:type="spellEnd"/>
      <w:r w:rsidRPr="00B2550D">
        <w:rPr>
          <w:rFonts w:ascii="Times New Roman" w:eastAsia="Times New Roman" w:hAnsi="Times New Roman" w:cs="Times New Roman"/>
          <w:bCs/>
          <w:i/>
          <w:iCs/>
          <w:sz w:val="28"/>
          <w:szCs w:val="28"/>
          <w:lang w:eastAsia="ro-RO"/>
        </w:rPr>
        <w:t xml:space="preserve"> de stabilire a pedepsei rezultante implică:</w:t>
      </w:r>
    </w:p>
    <w:p w14:paraId="3C5453F7" w14:textId="2A20698F" w:rsidR="00B2550D" w:rsidRPr="00B2550D" w:rsidRDefault="00B2550D" w:rsidP="00B2550D">
      <w:pPr>
        <w:tabs>
          <w:tab w:val="left" w:pos="0"/>
        </w:tabs>
        <w:autoSpaceDE w:val="0"/>
        <w:autoSpaceDN w:val="0"/>
        <w:adjustRightInd w:val="0"/>
        <w:ind w:right="-17"/>
        <w:contextualSpacing/>
        <w:jc w:val="both"/>
        <w:rPr>
          <w:rFonts w:ascii="Times New Roman" w:eastAsia="Times New Roman" w:hAnsi="Times New Roman" w:cs="Times New Roman"/>
          <w:bCs/>
          <w:i/>
          <w:iCs/>
          <w:sz w:val="28"/>
          <w:szCs w:val="28"/>
          <w:lang w:eastAsia="ro-RO"/>
        </w:rPr>
      </w:pPr>
      <w:r>
        <w:rPr>
          <w:rFonts w:ascii="Times New Roman" w:eastAsia="Times New Roman" w:hAnsi="Times New Roman" w:cs="Times New Roman"/>
          <w:bCs/>
          <w:i/>
          <w:iCs/>
          <w:sz w:val="28"/>
          <w:szCs w:val="28"/>
          <w:lang w:eastAsia="ro-RO"/>
        </w:rPr>
        <w:tab/>
      </w:r>
      <w:r w:rsidRPr="00B2550D">
        <w:rPr>
          <w:rFonts w:ascii="Times New Roman" w:eastAsia="Times New Roman" w:hAnsi="Times New Roman" w:cs="Times New Roman"/>
          <w:bCs/>
          <w:i/>
          <w:iCs/>
          <w:sz w:val="28"/>
          <w:szCs w:val="28"/>
          <w:lang w:eastAsia="ro-RO"/>
        </w:rPr>
        <w:t xml:space="preserve">I.1 Aplicarea regulilor concursului de </w:t>
      </w:r>
      <w:proofErr w:type="spellStart"/>
      <w:r w:rsidRPr="00B2550D">
        <w:rPr>
          <w:rFonts w:ascii="Times New Roman" w:eastAsia="Times New Roman" w:hAnsi="Times New Roman" w:cs="Times New Roman"/>
          <w:bCs/>
          <w:i/>
          <w:iCs/>
          <w:sz w:val="28"/>
          <w:szCs w:val="28"/>
          <w:lang w:eastAsia="ro-RO"/>
        </w:rPr>
        <w:t>infracţiuni</w:t>
      </w:r>
      <w:proofErr w:type="spellEnd"/>
      <w:r w:rsidRPr="00B2550D">
        <w:rPr>
          <w:rFonts w:ascii="Times New Roman" w:eastAsia="Times New Roman" w:hAnsi="Times New Roman" w:cs="Times New Roman"/>
          <w:bCs/>
          <w:i/>
          <w:iCs/>
          <w:sz w:val="28"/>
          <w:szCs w:val="28"/>
          <w:lang w:eastAsia="ro-RO"/>
        </w:rPr>
        <w:t xml:space="preserve"> între pedepsele stabilite pentru </w:t>
      </w:r>
      <w:proofErr w:type="spellStart"/>
      <w:r w:rsidRPr="00B2550D">
        <w:rPr>
          <w:rFonts w:ascii="Times New Roman" w:eastAsia="Times New Roman" w:hAnsi="Times New Roman" w:cs="Times New Roman"/>
          <w:bCs/>
          <w:i/>
          <w:iCs/>
          <w:sz w:val="28"/>
          <w:szCs w:val="28"/>
          <w:lang w:eastAsia="ro-RO"/>
        </w:rPr>
        <w:t>infracţiunile</w:t>
      </w:r>
      <w:proofErr w:type="spellEnd"/>
      <w:r w:rsidRPr="00B2550D">
        <w:rPr>
          <w:rFonts w:ascii="Times New Roman" w:eastAsia="Times New Roman" w:hAnsi="Times New Roman" w:cs="Times New Roman"/>
          <w:bCs/>
          <w:i/>
          <w:iCs/>
          <w:sz w:val="28"/>
          <w:szCs w:val="28"/>
          <w:lang w:eastAsia="ro-RO"/>
        </w:rPr>
        <w:t xml:space="preserve"> (A) </w:t>
      </w:r>
      <w:proofErr w:type="spellStart"/>
      <w:r w:rsidRPr="00B2550D">
        <w:rPr>
          <w:rFonts w:ascii="Times New Roman" w:eastAsia="Times New Roman" w:hAnsi="Times New Roman" w:cs="Times New Roman"/>
          <w:bCs/>
          <w:i/>
          <w:iCs/>
          <w:sz w:val="28"/>
          <w:szCs w:val="28"/>
          <w:lang w:eastAsia="ro-RO"/>
        </w:rPr>
        <w:t>şi</w:t>
      </w:r>
      <w:proofErr w:type="spellEnd"/>
      <w:r w:rsidRPr="00B2550D">
        <w:rPr>
          <w:rFonts w:ascii="Times New Roman" w:eastAsia="Times New Roman" w:hAnsi="Times New Roman" w:cs="Times New Roman"/>
          <w:bCs/>
          <w:i/>
          <w:iCs/>
          <w:sz w:val="28"/>
          <w:szCs w:val="28"/>
          <w:lang w:eastAsia="ro-RO"/>
        </w:rPr>
        <w:t xml:space="preserve"> (B), rezultantei fiindu-i aplicabile ulterior regulile recidivei postcondamnatorii, la contopirea acestei pedepse rezultante cu pedeapsa  (C) (dacă în urma contopirii pedepselor din concurs o astfel de recidivă se </w:t>
      </w:r>
      <w:proofErr w:type="spellStart"/>
      <w:r w:rsidRPr="00B2550D">
        <w:rPr>
          <w:rFonts w:ascii="Times New Roman" w:eastAsia="Times New Roman" w:hAnsi="Times New Roman" w:cs="Times New Roman"/>
          <w:bCs/>
          <w:i/>
          <w:iCs/>
          <w:sz w:val="28"/>
          <w:szCs w:val="28"/>
          <w:lang w:eastAsia="ro-RO"/>
        </w:rPr>
        <w:t>naşte</w:t>
      </w:r>
      <w:proofErr w:type="spellEnd"/>
      <w:r w:rsidRPr="00B2550D">
        <w:rPr>
          <w:rFonts w:ascii="Times New Roman" w:eastAsia="Times New Roman" w:hAnsi="Times New Roman" w:cs="Times New Roman"/>
          <w:bCs/>
          <w:i/>
          <w:iCs/>
          <w:sz w:val="28"/>
          <w:szCs w:val="28"/>
          <w:lang w:eastAsia="ro-RO"/>
        </w:rPr>
        <w:t xml:space="preserve">); considerând că </w:t>
      </w:r>
      <w:proofErr w:type="spellStart"/>
      <w:r w:rsidRPr="00B2550D">
        <w:rPr>
          <w:rFonts w:ascii="Times New Roman" w:eastAsia="Times New Roman" w:hAnsi="Times New Roman" w:cs="Times New Roman"/>
          <w:bCs/>
          <w:i/>
          <w:iCs/>
          <w:sz w:val="28"/>
          <w:szCs w:val="28"/>
          <w:lang w:eastAsia="ro-RO"/>
        </w:rPr>
        <w:t>intervenţia</w:t>
      </w:r>
      <w:proofErr w:type="spellEnd"/>
      <w:r w:rsidRPr="00B2550D">
        <w:rPr>
          <w:rFonts w:ascii="Times New Roman" w:eastAsia="Times New Roman" w:hAnsi="Times New Roman" w:cs="Times New Roman"/>
          <w:bCs/>
          <w:i/>
          <w:iCs/>
          <w:sz w:val="28"/>
          <w:szCs w:val="28"/>
          <w:lang w:eastAsia="ro-RO"/>
        </w:rPr>
        <w:t xml:space="preserve"> recidivei duce la ruperea </w:t>
      </w:r>
      <w:proofErr w:type="spellStart"/>
      <w:r w:rsidRPr="00B2550D">
        <w:rPr>
          <w:rFonts w:ascii="Times New Roman" w:eastAsia="Times New Roman" w:hAnsi="Times New Roman" w:cs="Times New Roman"/>
          <w:bCs/>
          <w:i/>
          <w:iCs/>
          <w:sz w:val="28"/>
          <w:szCs w:val="28"/>
          <w:lang w:eastAsia="ro-RO"/>
        </w:rPr>
        <w:t>concurenţei</w:t>
      </w:r>
      <w:proofErr w:type="spellEnd"/>
      <w:r w:rsidRPr="00B2550D">
        <w:rPr>
          <w:rFonts w:ascii="Times New Roman" w:eastAsia="Times New Roman" w:hAnsi="Times New Roman" w:cs="Times New Roman"/>
          <w:bCs/>
          <w:i/>
          <w:iCs/>
          <w:sz w:val="28"/>
          <w:szCs w:val="28"/>
          <w:lang w:eastAsia="ro-RO"/>
        </w:rPr>
        <w:t xml:space="preserve"> dintre </w:t>
      </w:r>
      <w:proofErr w:type="spellStart"/>
      <w:r w:rsidRPr="00B2550D">
        <w:rPr>
          <w:rFonts w:ascii="Times New Roman" w:eastAsia="Times New Roman" w:hAnsi="Times New Roman" w:cs="Times New Roman"/>
          <w:bCs/>
          <w:i/>
          <w:iCs/>
          <w:sz w:val="28"/>
          <w:szCs w:val="28"/>
          <w:lang w:eastAsia="ro-RO"/>
        </w:rPr>
        <w:t>infracţiunile</w:t>
      </w:r>
      <w:proofErr w:type="spellEnd"/>
      <w:r w:rsidRPr="00B2550D">
        <w:rPr>
          <w:rFonts w:ascii="Times New Roman" w:eastAsia="Times New Roman" w:hAnsi="Times New Roman" w:cs="Times New Roman"/>
          <w:bCs/>
          <w:i/>
          <w:iCs/>
          <w:sz w:val="28"/>
          <w:szCs w:val="28"/>
          <w:lang w:eastAsia="ro-RO"/>
        </w:rPr>
        <w:t xml:space="preserve"> (A) </w:t>
      </w:r>
      <w:proofErr w:type="spellStart"/>
      <w:r w:rsidRPr="00B2550D">
        <w:rPr>
          <w:rFonts w:ascii="Times New Roman" w:eastAsia="Times New Roman" w:hAnsi="Times New Roman" w:cs="Times New Roman"/>
          <w:bCs/>
          <w:i/>
          <w:iCs/>
          <w:sz w:val="28"/>
          <w:szCs w:val="28"/>
          <w:lang w:eastAsia="ro-RO"/>
        </w:rPr>
        <w:t>şi</w:t>
      </w:r>
      <w:proofErr w:type="spellEnd"/>
      <w:r w:rsidRPr="00B2550D">
        <w:rPr>
          <w:rFonts w:ascii="Times New Roman" w:eastAsia="Times New Roman" w:hAnsi="Times New Roman" w:cs="Times New Roman"/>
          <w:bCs/>
          <w:i/>
          <w:iCs/>
          <w:sz w:val="28"/>
          <w:szCs w:val="28"/>
          <w:lang w:eastAsia="ro-RO"/>
        </w:rPr>
        <w:t xml:space="preserve"> (C), fiind irelevant executarea integrală a pedepsei aplicate pentru </w:t>
      </w:r>
      <w:proofErr w:type="spellStart"/>
      <w:r w:rsidRPr="00B2550D">
        <w:rPr>
          <w:rFonts w:ascii="Times New Roman" w:eastAsia="Times New Roman" w:hAnsi="Times New Roman" w:cs="Times New Roman"/>
          <w:bCs/>
          <w:i/>
          <w:iCs/>
          <w:sz w:val="28"/>
          <w:szCs w:val="28"/>
          <w:lang w:eastAsia="ro-RO"/>
        </w:rPr>
        <w:t>infracţiunea</w:t>
      </w:r>
      <w:proofErr w:type="spellEnd"/>
      <w:r w:rsidRPr="00B2550D">
        <w:rPr>
          <w:rFonts w:ascii="Times New Roman" w:eastAsia="Times New Roman" w:hAnsi="Times New Roman" w:cs="Times New Roman"/>
          <w:bCs/>
          <w:i/>
          <w:iCs/>
          <w:sz w:val="28"/>
          <w:szCs w:val="28"/>
          <w:lang w:eastAsia="ro-RO"/>
        </w:rPr>
        <w:t xml:space="preserve"> (B) sau</w:t>
      </w:r>
    </w:p>
    <w:p w14:paraId="0A25FDAE" w14:textId="387E5796" w:rsidR="00B2550D" w:rsidRPr="00B2550D" w:rsidRDefault="00B2550D" w:rsidP="00B2550D">
      <w:pPr>
        <w:tabs>
          <w:tab w:val="left" w:pos="0"/>
        </w:tabs>
        <w:autoSpaceDE w:val="0"/>
        <w:autoSpaceDN w:val="0"/>
        <w:adjustRightInd w:val="0"/>
        <w:ind w:right="-17"/>
        <w:contextualSpacing/>
        <w:jc w:val="both"/>
        <w:rPr>
          <w:rFonts w:ascii="Times New Roman" w:eastAsia="Times New Roman" w:hAnsi="Times New Roman" w:cs="Times New Roman"/>
          <w:bCs/>
          <w:i/>
          <w:iCs/>
          <w:sz w:val="28"/>
          <w:szCs w:val="28"/>
          <w:lang w:eastAsia="ro-RO"/>
        </w:rPr>
      </w:pPr>
      <w:r>
        <w:rPr>
          <w:rFonts w:ascii="Times New Roman" w:eastAsia="Times New Roman" w:hAnsi="Times New Roman" w:cs="Times New Roman"/>
          <w:bCs/>
          <w:i/>
          <w:iCs/>
          <w:sz w:val="28"/>
          <w:szCs w:val="28"/>
          <w:lang w:eastAsia="ro-RO"/>
        </w:rPr>
        <w:lastRenderedPageBreak/>
        <w:tab/>
      </w:r>
      <w:r w:rsidRPr="00B2550D">
        <w:rPr>
          <w:rFonts w:ascii="Times New Roman" w:eastAsia="Times New Roman" w:hAnsi="Times New Roman" w:cs="Times New Roman"/>
          <w:bCs/>
          <w:i/>
          <w:iCs/>
          <w:sz w:val="28"/>
          <w:szCs w:val="28"/>
          <w:lang w:eastAsia="ro-RO"/>
        </w:rPr>
        <w:t xml:space="preserve">I.2. Aplicarea regulilor concursului de </w:t>
      </w:r>
      <w:proofErr w:type="spellStart"/>
      <w:r w:rsidRPr="00B2550D">
        <w:rPr>
          <w:rFonts w:ascii="Times New Roman" w:eastAsia="Times New Roman" w:hAnsi="Times New Roman" w:cs="Times New Roman"/>
          <w:bCs/>
          <w:i/>
          <w:iCs/>
          <w:sz w:val="28"/>
          <w:szCs w:val="28"/>
          <w:lang w:eastAsia="ro-RO"/>
        </w:rPr>
        <w:t>infracţiuni</w:t>
      </w:r>
      <w:proofErr w:type="spellEnd"/>
      <w:r w:rsidRPr="00B2550D">
        <w:rPr>
          <w:rFonts w:ascii="Times New Roman" w:eastAsia="Times New Roman" w:hAnsi="Times New Roman" w:cs="Times New Roman"/>
          <w:bCs/>
          <w:i/>
          <w:iCs/>
          <w:sz w:val="28"/>
          <w:szCs w:val="28"/>
          <w:lang w:eastAsia="ro-RO"/>
        </w:rPr>
        <w:t xml:space="preserve"> între pedepsele stabilite pentru </w:t>
      </w:r>
      <w:proofErr w:type="spellStart"/>
      <w:r w:rsidRPr="00B2550D">
        <w:rPr>
          <w:rFonts w:ascii="Times New Roman" w:eastAsia="Times New Roman" w:hAnsi="Times New Roman" w:cs="Times New Roman"/>
          <w:bCs/>
          <w:i/>
          <w:iCs/>
          <w:sz w:val="28"/>
          <w:szCs w:val="28"/>
          <w:lang w:eastAsia="ro-RO"/>
        </w:rPr>
        <w:t>infracţiunile</w:t>
      </w:r>
      <w:proofErr w:type="spellEnd"/>
      <w:r w:rsidRPr="00B2550D">
        <w:rPr>
          <w:rFonts w:ascii="Times New Roman" w:eastAsia="Times New Roman" w:hAnsi="Times New Roman" w:cs="Times New Roman"/>
          <w:bCs/>
          <w:i/>
          <w:iCs/>
          <w:sz w:val="28"/>
          <w:szCs w:val="28"/>
          <w:lang w:eastAsia="ro-RO"/>
        </w:rPr>
        <w:t xml:space="preserve"> (A), </w:t>
      </w:r>
      <w:proofErr w:type="spellStart"/>
      <w:r w:rsidRPr="00B2550D">
        <w:rPr>
          <w:rFonts w:ascii="Times New Roman" w:eastAsia="Times New Roman" w:hAnsi="Times New Roman" w:cs="Times New Roman"/>
          <w:bCs/>
          <w:i/>
          <w:iCs/>
          <w:sz w:val="28"/>
          <w:szCs w:val="28"/>
          <w:lang w:eastAsia="ro-RO"/>
        </w:rPr>
        <w:t>şi</w:t>
      </w:r>
      <w:proofErr w:type="spellEnd"/>
      <w:r w:rsidRPr="00B2550D">
        <w:rPr>
          <w:rFonts w:ascii="Times New Roman" w:eastAsia="Times New Roman" w:hAnsi="Times New Roman" w:cs="Times New Roman"/>
          <w:bCs/>
          <w:i/>
          <w:iCs/>
          <w:sz w:val="28"/>
          <w:szCs w:val="28"/>
          <w:lang w:eastAsia="ro-RO"/>
        </w:rPr>
        <w:t xml:space="preserve"> (C), fără a se scădea ulterior ce s-a executat din pedeapsa (B) sau</w:t>
      </w:r>
    </w:p>
    <w:p w14:paraId="6E81B29B" w14:textId="61F2D7A7" w:rsidR="00B2550D" w:rsidRPr="00B2550D" w:rsidRDefault="00B2550D" w:rsidP="00B2550D">
      <w:pPr>
        <w:tabs>
          <w:tab w:val="left" w:pos="0"/>
        </w:tabs>
        <w:autoSpaceDE w:val="0"/>
        <w:autoSpaceDN w:val="0"/>
        <w:adjustRightInd w:val="0"/>
        <w:ind w:right="-17"/>
        <w:contextualSpacing/>
        <w:jc w:val="both"/>
        <w:rPr>
          <w:rFonts w:ascii="Times New Roman" w:eastAsia="Times New Roman" w:hAnsi="Times New Roman" w:cs="Times New Roman"/>
          <w:bCs/>
          <w:i/>
          <w:iCs/>
          <w:sz w:val="28"/>
          <w:szCs w:val="28"/>
          <w:lang w:eastAsia="ro-RO"/>
        </w:rPr>
      </w:pPr>
      <w:r>
        <w:rPr>
          <w:rFonts w:ascii="Times New Roman" w:eastAsia="Times New Roman" w:hAnsi="Times New Roman" w:cs="Times New Roman"/>
          <w:bCs/>
          <w:i/>
          <w:iCs/>
          <w:sz w:val="28"/>
          <w:szCs w:val="28"/>
          <w:lang w:eastAsia="ro-RO"/>
        </w:rPr>
        <w:tab/>
      </w:r>
      <w:r w:rsidRPr="00B2550D">
        <w:rPr>
          <w:rFonts w:ascii="Times New Roman" w:eastAsia="Times New Roman" w:hAnsi="Times New Roman" w:cs="Times New Roman"/>
          <w:bCs/>
          <w:i/>
          <w:iCs/>
          <w:sz w:val="28"/>
          <w:szCs w:val="28"/>
          <w:lang w:eastAsia="ro-RO"/>
        </w:rPr>
        <w:t xml:space="preserve">I.3. Aplicarea regulilor concursului de </w:t>
      </w:r>
      <w:proofErr w:type="spellStart"/>
      <w:r w:rsidRPr="00B2550D">
        <w:rPr>
          <w:rFonts w:ascii="Times New Roman" w:eastAsia="Times New Roman" w:hAnsi="Times New Roman" w:cs="Times New Roman"/>
          <w:bCs/>
          <w:i/>
          <w:iCs/>
          <w:sz w:val="28"/>
          <w:szCs w:val="28"/>
          <w:lang w:eastAsia="ro-RO"/>
        </w:rPr>
        <w:t>infracţiuni</w:t>
      </w:r>
      <w:proofErr w:type="spellEnd"/>
      <w:r w:rsidRPr="00B2550D">
        <w:rPr>
          <w:rFonts w:ascii="Times New Roman" w:eastAsia="Times New Roman" w:hAnsi="Times New Roman" w:cs="Times New Roman"/>
          <w:bCs/>
          <w:i/>
          <w:iCs/>
          <w:sz w:val="28"/>
          <w:szCs w:val="28"/>
          <w:lang w:eastAsia="ro-RO"/>
        </w:rPr>
        <w:t xml:space="preserve"> pentru pedepsele stabilite cu privire la </w:t>
      </w:r>
      <w:proofErr w:type="spellStart"/>
      <w:r w:rsidRPr="00B2550D">
        <w:rPr>
          <w:rFonts w:ascii="Times New Roman" w:eastAsia="Times New Roman" w:hAnsi="Times New Roman" w:cs="Times New Roman"/>
          <w:bCs/>
          <w:i/>
          <w:iCs/>
          <w:sz w:val="28"/>
          <w:szCs w:val="28"/>
          <w:lang w:eastAsia="ro-RO"/>
        </w:rPr>
        <w:t>infracţiunile</w:t>
      </w:r>
      <w:proofErr w:type="spellEnd"/>
      <w:r w:rsidRPr="00B2550D">
        <w:rPr>
          <w:rFonts w:ascii="Times New Roman" w:eastAsia="Times New Roman" w:hAnsi="Times New Roman" w:cs="Times New Roman"/>
          <w:bCs/>
          <w:i/>
          <w:iCs/>
          <w:sz w:val="28"/>
          <w:szCs w:val="28"/>
          <w:lang w:eastAsia="ro-RO"/>
        </w:rPr>
        <w:t xml:space="preserve"> (A), (B) </w:t>
      </w:r>
      <w:proofErr w:type="spellStart"/>
      <w:r w:rsidRPr="00B2550D">
        <w:rPr>
          <w:rFonts w:ascii="Times New Roman" w:eastAsia="Times New Roman" w:hAnsi="Times New Roman" w:cs="Times New Roman"/>
          <w:bCs/>
          <w:i/>
          <w:iCs/>
          <w:sz w:val="28"/>
          <w:szCs w:val="28"/>
          <w:lang w:eastAsia="ro-RO"/>
        </w:rPr>
        <w:t>şi</w:t>
      </w:r>
      <w:proofErr w:type="spellEnd"/>
      <w:r w:rsidRPr="00B2550D">
        <w:rPr>
          <w:rFonts w:ascii="Times New Roman" w:eastAsia="Times New Roman" w:hAnsi="Times New Roman" w:cs="Times New Roman"/>
          <w:bCs/>
          <w:i/>
          <w:iCs/>
          <w:sz w:val="28"/>
          <w:szCs w:val="28"/>
          <w:lang w:eastAsia="ro-RO"/>
        </w:rPr>
        <w:t xml:space="preserve"> (C), urmând ca mai apoi să se deducă perioadele pedepselor executate din structura pedepsei rezultante.</w:t>
      </w:r>
    </w:p>
    <w:p w14:paraId="00ADDF92" w14:textId="3C480A6B" w:rsidR="00B2550D" w:rsidRPr="00B2550D" w:rsidRDefault="00B2550D" w:rsidP="00B2550D">
      <w:pPr>
        <w:tabs>
          <w:tab w:val="left" w:pos="0"/>
        </w:tabs>
        <w:autoSpaceDE w:val="0"/>
        <w:autoSpaceDN w:val="0"/>
        <w:adjustRightInd w:val="0"/>
        <w:ind w:right="-17"/>
        <w:contextualSpacing/>
        <w:jc w:val="both"/>
        <w:rPr>
          <w:rFonts w:ascii="Times New Roman" w:eastAsia="Times New Roman" w:hAnsi="Times New Roman" w:cs="Times New Roman"/>
          <w:bCs/>
          <w:i/>
          <w:iCs/>
          <w:sz w:val="28"/>
          <w:szCs w:val="28"/>
          <w:lang w:eastAsia="ro-RO"/>
        </w:rPr>
      </w:pPr>
      <w:r>
        <w:rPr>
          <w:rFonts w:ascii="Times New Roman" w:eastAsia="Times New Roman" w:hAnsi="Times New Roman" w:cs="Times New Roman"/>
          <w:bCs/>
          <w:i/>
          <w:iCs/>
          <w:sz w:val="28"/>
          <w:szCs w:val="28"/>
          <w:lang w:eastAsia="ro-RO"/>
        </w:rPr>
        <w:tab/>
      </w:r>
      <w:r w:rsidRPr="00B2550D">
        <w:rPr>
          <w:rFonts w:ascii="Times New Roman" w:eastAsia="Times New Roman" w:hAnsi="Times New Roman" w:cs="Times New Roman"/>
          <w:bCs/>
          <w:i/>
          <w:iCs/>
          <w:sz w:val="28"/>
          <w:szCs w:val="28"/>
          <w:lang w:eastAsia="ro-RO"/>
        </w:rPr>
        <w:t xml:space="preserve">II. În ipoteza contopirii pedepselor conform variantei I.1, natura recidivei (recidivă postexecutorie) </w:t>
      </w:r>
      <w:proofErr w:type="spellStart"/>
      <w:r w:rsidRPr="00B2550D">
        <w:rPr>
          <w:rFonts w:ascii="Times New Roman" w:eastAsia="Times New Roman" w:hAnsi="Times New Roman" w:cs="Times New Roman"/>
          <w:bCs/>
          <w:i/>
          <w:iCs/>
          <w:sz w:val="28"/>
          <w:szCs w:val="28"/>
          <w:lang w:eastAsia="ro-RO"/>
        </w:rPr>
        <w:t>reţinută</w:t>
      </w:r>
      <w:proofErr w:type="spellEnd"/>
      <w:r w:rsidRPr="00B2550D">
        <w:rPr>
          <w:rFonts w:ascii="Times New Roman" w:eastAsia="Times New Roman" w:hAnsi="Times New Roman" w:cs="Times New Roman"/>
          <w:bCs/>
          <w:i/>
          <w:iCs/>
          <w:sz w:val="28"/>
          <w:szCs w:val="28"/>
          <w:lang w:eastAsia="ro-RO"/>
        </w:rPr>
        <w:t xml:space="preserve"> cu titlu de autoritate de lucru judecat la </w:t>
      </w:r>
      <w:proofErr w:type="spellStart"/>
      <w:r w:rsidRPr="00B2550D">
        <w:rPr>
          <w:rFonts w:ascii="Times New Roman" w:eastAsia="Times New Roman" w:hAnsi="Times New Roman" w:cs="Times New Roman"/>
          <w:bCs/>
          <w:i/>
          <w:iCs/>
          <w:sz w:val="28"/>
          <w:szCs w:val="28"/>
          <w:lang w:eastAsia="ro-RO"/>
        </w:rPr>
        <w:t>infracţiunea</w:t>
      </w:r>
      <w:proofErr w:type="spellEnd"/>
      <w:r w:rsidRPr="00B2550D">
        <w:rPr>
          <w:rFonts w:ascii="Times New Roman" w:eastAsia="Times New Roman" w:hAnsi="Times New Roman" w:cs="Times New Roman"/>
          <w:bCs/>
          <w:i/>
          <w:iCs/>
          <w:sz w:val="28"/>
          <w:szCs w:val="28"/>
          <w:lang w:eastAsia="ro-RO"/>
        </w:rPr>
        <w:t xml:space="preserve"> (C) se păstrează, cu </w:t>
      </w:r>
      <w:proofErr w:type="spellStart"/>
      <w:r w:rsidRPr="00B2550D">
        <w:rPr>
          <w:rFonts w:ascii="Times New Roman" w:eastAsia="Times New Roman" w:hAnsi="Times New Roman" w:cs="Times New Roman"/>
          <w:bCs/>
          <w:i/>
          <w:iCs/>
          <w:sz w:val="28"/>
          <w:szCs w:val="28"/>
          <w:lang w:eastAsia="ro-RO"/>
        </w:rPr>
        <w:t>consecinţa</w:t>
      </w:r>
      <w:proofErr w:type="spellEnd"/>
      <w:r w:rsidRPr="00B2550D">
        <w:rPr>
          <w:rFonts w:ascii="Times New Roman" w:eastAsia="Times New Roman" w:hAnsi="Times New Roman" w:cs="Times New Roman"/>
          <w:bCs/>
          <w:i/>
          <w:iCs/>
          <w:sz w:val="28"/>
          <w:szCs w:val="28"/>
          <w:lang w:eastAsia="ro-RO"/>
        </w:rPr>
        <w:t xml:space="preserve"> păstrării încadrării </w:t>
      </w:r>
      <w:proofErr w:type="spellStart"/>
      <w:r w:rsidRPr="00B2550D">
        <w:rPr>
          <w:rFonts w:ascii="Times New Roman" w:eastAsia="Times New Roman" w:hAnsi="Times New Roman" w:cs="Times New Roman"/>
          <w:bCs/>
          <w:i/>
          <w:iCs/>
          <w:sz w:val="28"/>
          <w:szCs w:val="28"/>
          <w:lang w:eastAsia="ro-RO"/>
        </w:rPr>
        <w:t>şi</w:t>
      </w:r>
      <w:proofErr w:type="spellEnd"/>
      <w:r w:rsidRPr="00B2550D">
        <w:rPr>
          <w:rFonts w:ascii="Times New Roman" w:eastAsia="Times New Roman" w:hAnsi="Times New Roman" w:cs="Times New Roman"/>
          <w:bCs/>
          <w:i/>
          <w:iCs/>
          <w:sz w:val="28"/>
          <w:szCs w:val="28"/>
          <w:lang w:eastAsia="ro-RO"/>
        </w:rPr>
        <w:t xml:space="preserve"> a pedepsei urmând ca doar tratamentul </w:t>
      </w:r>
      <w:proofErr w:type="spellStart"/>
      <w:r w:rsidRPr="00B2550D">
        <w:rPr>
          <w:rFonts w:ascii="Times New Roman" w:eastAsia="Times New Roman" w:hAnsi="Times New Roman" w:cs="Times New Roman"/>
          <w:bCs/>
          <w:i/>
          <w:iCs/>
          <w:sz w:val="28"/>
          <w:szCs w:val="28"/>
          <w:lang w:eastAsia="ro-RO"/>
        </w:rPr>
        <w:t>sancţionator</w:t>
      </w:r>
      <w:proofErr w:type="spellEnd"/>
      <w:r w:rsidRPr="00B2550D">
        <w:rPr>
          <w:rFonts w:ascii="Times New Roman" w:eastAsia="Times New Roman" w:hAnsi="Times New Roman" w:cs="Times New Roman"/>
          <w:bCs/>
          <w:i/>
          <w:iCs/>
          <w:sz w:val="28"/>
          <w:szCs w:val="28"/>
          <w:lang w:eastAsia="ro-RO"/>
        </w:rPr>
        <w:t xml:space="preserve"> specific recidivei postcondamnatorii să fie aplicat în concret în </w:t>
      </w:r>
      <w:proofErr w:type="spellStart"/>
      <w:r w:rsidRPr="00B2550D">
        <w:rPr>
          <w:rFonts w:ascii="Times New Roman" w:eastAsia="Times New Roman" w:hAnsi="Times New Roman" w:cs="Times New Roman"/>
          <w:bCs/>
          <w:i/>
          <w:iCs/>
          <w:sz w:val="28"/>
          <w:szCs w:val="28"/>
          <w:lang w:eastAsia="ro-RO"/>
        </w:rPr>
        <w:t>operaţiunea</w:t>
      </w:r>
      <w:proofErr w:type="spellEnd"/>
      <w:r w:rsidRPr="00B2550D">
        <w:rPr>
          <w:rFonts w:ascii="Times New Roman" w:eastAsia="Times New Roman" w:hAnsi="Times New Roman" w:cs="Times New Roman"/>
          <w:bCs/>
          <w:i/>
          <w:iCs/>
          <w:sz w:val="28"/>
          <w:szCs w:val="28"/>
          <w:lang w:eastAsia="ro-RO"/>
        </w:rPr>
        <w:t xml:space="preserve"> de stabilire a pedepsei rezultante pentru </w:t>
      </w:r>
      <w:proofErr w:type="spellStart"/>
      <w:r w:rsidRPr="00B2550D">
        <w:rPr>
          <w:rFonts w:ascii="Times New Roman" w:eastAsia="Times New Roman" w:hAnsi="Times New Roman" w:cs="Times New Roman"/>
          <w:bCs/>
          <w:i/>
          <w:iCs/>
          <w:sz w:val="28"/>
          <w:szCs w:val="28"/>
          <w:lang w:eastAsia="ro-RO"/>
        </w:rPr>
        <w:t>infracţiunile</w:t>
      </w:r>
      <w:proofErr w:type="spellEnd"/>
      <w:r w:rsidRPr="00B2550D">
        <w:rPr>
          <w:rFonts w:ascii="Times New Roman" w:eastAsia="Times New Roman" w:hAnsi="Times New Roman" w:cs="Times New Roman"/>
          <w:bCs/>
          <w:i/>
          <w:iCs/>
          <w:sz w:val="28"/>
          <w:szCs w:val="28"/>
          <w:lang w:eastAsia="ro-RO"/>
        </w:rPr>
        <w:t xml:space="preserve"> (A), (B) </w:t>
      </w:r>
      <w:proofErr w:type="spellStart"/>
      <w:r w:rsidRPr="00B2550D">
        <w:rPr>
          <w:rFonts w:ascii="Times New Roman" w:eastAsia="Times New Roman" w:hAnsi="Times New Roman" w:cs="Times New Roman"/>
          <w:bCs/>
          <w:i/>
          <w:iCs/>
          <w:sz w:val="28"/>
          <w:szCs w:val="28"/>
          <w:lang w:eastAsia="ro-RO"/>
        </w:rPr>
        <w:t>şi</w:t>
      </w:r>
      <w:proofErr w:type="spellEnd"/>
      <w:r w:rsidRPr="00B2550D">
        <w:rPr>
          <w:rFonts w:ascii="Times New Roman" w:eastAsia="Times New Roman" w:hAnsi="Times New Roman" w:cs="Times New Roman"/>
          <w:bCs/>
          <w:i/>
          <w:iCs/>
          <w:sz w:val="28"/>
          <w:szCs w:val="28"/>
          <w:lang w:eastAsia="ro-RO"/>
        </w:rPr>
        <w:t xml:space="preserve"> (C); sau se impune modificarea încadrării juridice a </w:t>
      </w:r>
      <w:proofErr w:type="spellStart"/>
      <w:r w:rsidRPr="00B2550D">
        <w:rPr>
          <w:rFonts w:ascii="Times New Roman" w:eastAsia="Times New Roman" w:hAnsi="Times New Roman" w:cs="Times New Roman"/>
          <w:bCs/>
          <w:i/>
          <w:iCs/>
          <w:sz w:val="28"/>
          <w:szCs w:val="28"/>
          <w:lang w:eastAsia="ro-RO"/>
        </w:rPr>
        <w:t>infracţiunii</w:t>
      </w:r>
      <w:proofErr w:type="spellEnd"/>
      <w:r w:rsidRPr="00B2550D">
        <w:rPr>
          <w:rFonts w:ascii="Times New Roman" w:eastAsia="Times New Roman" w:hAnsi="Times New Roman" w:cs="Times New Roman"/>
          <w:bCs/>
          <w:i/>
          <w:iCs/>
          <w:sz w:val="28"/>
          <w:szCs w:val="28"/>
          <w:lang w:eastAsia="ro-RO"/>
        </w:rPr>
        <w:t xml:space="preserve"> (C), cu posibilitatea de modificare a pedepsei aplicate pentru această </w:t>
      </w:r>
      <w:proofErr w:type="spellStart"/>
      <w:r w:rsidRPr="00B2550D">
        <w:rPr>
          <w:rFonts w:ascii="Times New Roman" w:eastAsia="Times New Roman" w:hAnsi="Times New Roman" w:cs="Times New Roman"/>
          <w:bCs/>
          <w:i/>
          <w:iCs/>
          <w:sz w:val="28"/>
          <w:szCs w:val="28"/>
          <w:lang w:eastAsia="ro-RO"/>
        </w:rPr>
        <w:t>infracţiune</w:t>
      </w:r>
      <w:proofErr w:type="spellEnd"/>
      <w:r w:rsidRPr="00B2550D">
        <w:rPr>
          <w:rFonts w:ascii="Times New Roman" w:eastAsia="Times New Roman" w:hAnsi="Times New Roman" w:cs="Times New Roman"/>
          <w:bCs/>
          <w:i/>
          <w:iCs/>
          <w:sz w:val="28"/>
          <w:szCs w:val="28"/>
          <w:lang w:eastAsia="ro-RO"/>
        </w:rPr>
        <w:t xml:space="preserve">; demers ce se realizează de </w:t>
      </w:r>
      <w:proofErr w:type="spellStart"/>
      <w:r w:rsidRPr="00B2550D">
        <w:rPr>
          <w:rFonts w:ascii="Times New Roman" w:eastAsia="Times New Roman" w:hAnsi="Times New Roman" w:cs="Times New Roman"/>
          <w:bCs/>
          <w:i/>
          <w:iCs/>
          <w:sz w:val="28"/>
          <w:szCs w:val="28"/>
          <w:lang w:eastAsia="ro-RO"/>
        </w:rPr>
        <w:t>instanţa</w:t>
      </w:r>
      <w:proofErr w:type="spellEnd"/>
      <w:r w:rsidRPr="00B2550D">
        <w:rPr>
          <w:rFonts w:ascii="Times New Roman" w:eastAsia="Times New Roman" w:hAnsi="Times New Roman" w:cs="Times New Roman"/>
          <w:bCs/>
          <w:i/>
          <w:iCs/>
          <w:sz w:val="28"/>
          <w:szCs w:val="28"/>
          <w:lang w:eastAsia="ro-RO"/>
        </w:rPr>
        <w:t xml:space="preserve"> ce judecă </w:t>
      </w:r>
      <w:proofErr w:type="spellStart"/>
      <w:r w:rsidRPr="00B2550D">
        <w:rPr>
          <w:rFonts w:ascii="Times New Roman" w:eastAsia="Times New Roman" w:hAnsi="Times New Roman" w:cs="Times New Roman"/>
          <w:bCs/>
          <w:i/>
          <w:iCs/>
          <w:sz w:val="28"/>
          <w:szCs w:val="28"/>
          <w:lang w:eastAsia="ro-RO"/>
        </w:rPr>
        <w:t>infracţiunea</w:t>
      </w:r>
      <w:proofErr w:type="spellEnd"/>
      <w:r w:rsidRPr="00B2550D">
        <w:rPr>
          <w:rFonts w:ascii="Times New Roman" w:eastAsia="Times New Roman" w:hAnsi="Times New Roman" w:cs="Times New Roman"/>
          <w:bCs/>
          <w:i/>
          <w:iCs/>
          <w:sz w:val="28"/>
          <w:szCs w:val="28"/>
          <w:lang w:eastAsia="ro-RO"/>
        </w:rPr>
        <w:t xml:space="preserve"> (A).”</w:t>
      </w:r>
    </w:p>
    <w:p w14:paraId="29668FE0" w14:textId="32C4822A" w:rsidR="00B2550D" w:rsidRPr="00B2550D" w:rsidRDefault="00B2550D" w:rsidP="00B2550D">
      <w:pPr>
        <w:tabs>
          <w:tab w:val="left" w:pos="0"/>
        </w:tabs>
        <w:autoSpaceDE w:val="0"/>
        <w:autoSpaceDN w:val="0"/>
        <w:adjustRightInd w:val="0"/>
        <w:ind w:right="-17"/>
        <w:contextualSpacing/>
        <w:jc w:val="both"/>
        <w:rPr>
          <w:rFonts w:ascii="Times New Roman" w:eastAsia="Times New Roman" w:hAnsi="Times New Roman" w:cs="Times New Roman"/>
          <w:bCs/>
          <w:iCs/>
          <w:sz w:val="28"/>
          <w:szCs w:val="28"/>
          <w:lang w:eastAsia="ro-RO"/>
        </w:rPr>
      </w:pPr>
      <w:r>
        <w:rPr>
          <w:rFonts w:ascii="Times New Roman" w:eastAsia="Times New Roman" w:hAnsi="Times New Roman" w:cs="Times New Roman"/>
          <w:bCs/>
          <w:iCs/>
          <w:sz w:val="28"/>
          <w:szCs w:val="28"/>
          <w:lang w:eastAsia="ro-RO"/>
        </w:rPr>
        <w:tab/>
      </w:r>
      <w:r w:rsidRPr="00B2550D">
        <w:rPr>
          <w:rFonts w:ascii="Times New Roman" w:eastAsia="Times New Roman" w:hAnsi="Times New Roman" w:cs="Times New Roman"/>
          <w:bCs/>
          <w:iCs/>
          <w:sz w:val="28"/>
          <w:szCs w:val="28"/>
          <w:lang w:eastAsia="ro-RO"/>
        </w:rPr>
        <w:t>Obligatorie de la data publicării în Monitorul Oficial al României, Partea I, potrivit art. 477 alin. (3) din Codul de procedură penală.</w:t>
      </w:r>
    </w:p>
    <w:p w14:paraId="5EAA41D1" w14:textId="37C25030" w:rsidR="00B2550D" w:rsidRPr="00B2550D" w:rsidRDefault="00B2550D" w:rsidP="00B2550D">
      <w:pPr>
        <w:tabs>
          <w:tab w:val="left" w:pos="0"/>
        </w:tabs>
        <w:autoSpaceDE w:val="0"/>
        <w:autoSpaceDN w:val="0"/>
        <w:adjustRightInd w:val="0"/>
        <w:ind w:right="-17"/>
        <w:contextualSpacing/>
        <w:jc w:val="both"/>
        <w:rPr>
          <w:rFonts w:ascii="Times New Roman" w:eastAsia="Times New Roman" w:hAnsi="Times New Roman" w:cs="Times New Roman"/>
          <w:b/>
          <w:bCs/>
          <w:i/>
          <w:iCs/>
          <w:sz w:val="28"/>
          <w:szCs w:val="28"/>
          <w:lang w:eastAsia="ro-RO"/>
        </w:rPr>
      </w:pPr>
      <w:bookmarkStart w:id="1" w:name="_Hlk97735623"/>
      <w:bookmarkEnd w:id="0"/>
      <w:r>
        <w:rPr>
          <w:rFonts w:ascii="Times New Roman" w:eastAsia="Times New Roman" w:hAnsi="Times New Roman" w:cs="Times New Roman"/>
          <w:b/>
          <w:bCs/>
          <w:i/>
          <w:iCs/>
          <w:sz w:val="28"/>
          <w:szCs w:val="28"/>
          <w:lang w:eastAsia="ro-RO"/>
        </w:rPr>
        <w:tab/>
      </w:r>
      <w:r w:rsidRPr="00B2550D">
        <w:rPr>
          <w:rFonts w:ascii="Times New Roman" w:eastAsia="Times New Roman" w:hAnsi="Times New Roman" w:cs="Times New Roman"/>
          <w:b/>
          <w:bCs/>
          <w:i/>
          <w:iCs/>
          <w:sz w:val="28"/>
          <w:szCs w:val="28"/>
          <w:lang w:eastAsia="ro-RO"/>
        </w:rPr>
        <w:t>Pronunțată în ședință publică, astăzi, 25 octombrie 2022.</w:t>
      </w:r>
      <w:bookmarkEnd w:id="1"/>
    </w:p>
    <w:p w14:paraId="44ABD22B" w14:textId="77777777" w:rsidR="00B2550D" w:rsidRPr="00B2550D" w:rsidRDefault="00B2550D" w:rsidP="00B2550D">
      <w:pPr>
        <w:tabs>
          <w:tab w:val="left" w:pos="0"/>
        </w:tabs>
        <w:autoSpaceDE w:val="0"/>
        <w:autoSpaceDN w:val="0"/>
        <w:adjustRightInd w:val="0"/>
        <w:ind w:right="-17"/>
        <w:contextualSpacing/>
        <w:rPr>
          <w:rFonts w:ascii="Times New Roman" w:eastAsia="Times New Roman" w:hAnsi="Times New Roman" w:cs="Times New Roman"/>
          <w:b/>
          <w:bCs/>
          <w:i/>
          <w:iCs/>
          <w:sz w:val="28"/>
          <w:szCs w:val="28"/>
          <w:lang w:eastAsia="ro-RO"/>
        </w:rPr>
      </w:pPr>
    </w:p>
    <w:p w14:paraId="4F227C7B" w14:textId="26B4287C" w:rsidR="00BB19C8" w:rsidRPr="001B1A2E" w:rsidRDefault="001B1A2E" w:rsidP="001B1A2E">
      <w:pPr>
        <w:tabs>
          <w:tab w:val="left" w:pos="0"/>
        </w:tabs>
        <w:autoSpaceDE w:val="0"/>
        <w:autoSpaceDN w:val="0"/>
        <w:adjustRightInd w:val="0"/>
        <w:spacing w:after="0"/>
        <w:ind w:right="-18"/>
        <w:jc w:val="both"/>
        <w:rPr>
          <w:rFonts w:ascii="Times New Roman" w:hAnsi="Times New Roman" w:cs="Times New Roman"/>
          <w:sz w:val="28"/>
          <w:szCs w:val="28"/>
        </w:rPr>
      </w:pPr>
      <w:r>
        <w:rPr>
          <w:rFonts w:ascii="Times New Roman" w:hAnsi="Times New Roman" w:cs="Times New Roman"/>
          <w:sz w:val="28"/>
          <w:szCs w:val="28"/>
        </w:rPr>
        <w:tab/>
      </w:r>
      <w:r w:rsidR="00BB19C8" w:rsidRPr="001B1A2E">
        <w:rPr>
          <w:rFonts w:ascii="Times New Roman" w:hAnsi="Times New Roman" w:cs="Times New Roman"/>
          <w:sz w:val="28"/>
          <w:szCs w:val="28"/>
        </w:rPr>
        <w:t xml:space="preserve">După redactarea considerentelor </w:t>
      </w:r>
      <w:proofErr w:type="spellStart"/>
      <w:r w:rsidR="00BB19C8" w:rsidRPr="001B1A2E">
        <w:rPr>
          <w:rFonts w:ascii="Times New Roman" w:hAnsi="Times New Roman" w:cs="Times New Roman"/>
          <w:sz w:val="28"/>
          <w:szCs w:val="28"/>
        </w:rPr>
        <w:t>şi</w:t>
      </w:r>
      <w:proofErr w:type="spellEnd"/>
      <w:r w:rsidR="00BB19C8" w:rsidRPr="001B1A2E">
        <w:rPr>
          <w:rFonts w:ascii="Times New Roman" w:hAnsi="Times New Roman" w:cs="Times New Roman"/>
          <w:sz w:val="28"/>
          <w:szCs w:val="28"/>
        </w:rPr>
        <w:t xml:space="preserve"> semnarea deciziilor, acestea se vor publica în Monitorul Oficial al României, Partea I.</w:t>
      </w:r>
    </w:p>
    <w:p w14:paraId="790E5E69" w14:textId="77777777" w:rsidR="00BB19C8" w:rsidRPr="001B1A2E" w:rsidRDefault="00BB19C8" w:rsidP="00BB19C8">
      <w:pPr>
        <w:pStyle w:val="NormalWeb"/>
        <w:contextualSpacing/>
        <w:jc w:val="center"/>
        <w:rPr>
          <w:sz w:val="28"/>
          <w:szCs w:val="28"/>
        </w:rPr>
      </w:pPr>
    </w:p>
    <w:p w14:paraId="00C471CE" w14:textId="348B0D7E" w:rsidR="002606F1" w:rsidRPr="001B1A2E" w:rsidRDefault="00CA2D42" w:rsidP="00B2550D">
      <w:pPr>
        <w:pStyle w:val="NormalWeb"/>
        <w:contextualSpacing/>
        <w:jc w:val="center"/>
      </w:pPr>
      <w:r w:rsidRPr="001B1A2E">
        <w:rPr>
          <w:rStyle w:val="Strong"/>
          <w:sz w:val="28"/>
          <w:szCs w:val="28"/>
        </w:rPr>
        <w:t xml:space="preserve">Biroul de Informare </w:t>
      </w:r>
      <w:proofErr w:type="spellStart"/>
      <w:r w:rsidRPr="001B1A2E">
        <w:rPr>
          <w:rStyle w:val="Strong"/>
          <w:sz w:val="28"/>
          <w:szCs w:val="28"/>
        </w:rPr>
        <w:t>şi</w:t>
      </w:r>
      <w:proofErr w:type="spellEnd"/>
      <w:r w:rsidRPr="001B1A2E">
        <w:rPr>
          <w:rStyle w:val="Strong"/>
          <w:sz w:val="28"/>
          <w:szCs w:val="28"/>
        </w:rPr>
        <w:t xml:space="preserve"> Relaţii Publice</w:t>
      </w:r>
    </w:p>
    <w:sectPr w:rsidR="002606F1" w:rsidRPr="001B1A2E" w:rsidSect="00455749">
      <w:pgSz w:w="11906" w:h="16838"/>
      <w:pgMar w:top="1417" w:right="1133"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201"/>
    <w:multiLevelType w:val="hybridMultilevel"/>
    <w:tmpl w:val="171AB878"/>
    <w:lvl w:ilvl="0" w:tplc="66683CC0">
      <w:start w:val="1"/>
      <w:numFmt w:val="decimal"/>
      <w:lvlText w:val="%1."/>
      <w:lvlJc w:val="left"/>
      <w:pPr>
        <w:ind w:left="900" w:hanging="360"/>
      </w:p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1" w15:restartNumberingAfterBreak="0">
    <w:nsid w:val="67F02923"/>
    <w:multiLevelType w:val="hybridMultilevel"/>
    <w:tmpl w:val="BE80C0CE"/>
    <w:lvl w:ilvl="0" w:tplc="AB8E12AC">
      <w:start w:val="1"/>
      <w:numFmt w:val="decimal"/>
      <w:lvlText w:val="%1)"/>
      <w:lvlJc w:val="left"/>
      <w:pPr>
        <w:ind w:left="1102" w:hanging="360"/>
      </w:pPr>
    </w:lvl>
    <w:lvl w:ilvl="1" w:tplc="04090019">
      <w:start w:val="1"/>
      <w:numFmt w:val="lowerLetter"/>
      <w:lvlText w:val="%2."/>
      <w:lvlJc w:val="left"/>
      <w:pPr>
        <w:ind w:left="1822" w:hanging="360"/>
      </w:pPr>
    </w:lvl>
    <w:lvl w:ilvl="2" w:tplc="0409001B">
      <w:start w:val="1"/>
      <w:numFmt w:val="lowerRoman"/>
      <w:lvlText w:val="%3."/>
      <w:lvlJc w:val="right"/>
      <w:pPr>
        <w:ind w:left="2542" w:hanging="180"/>
      </w:pPr>
    </w:lvl>
    <w:lvl w:ilvl="3" w:tplc="0409000F">
      <w:start w:val="1"/>
      <w:numFmt w:val="decimal"/>
      <w:lvlText w:val="%4."/>
      <w:lvlJc w:val="left"/>
      <w:pPr>
        <w:ind w:left="3262" w:hanging="360"/>
      </w:pPr>
    </w:lvl>
    <w:lvl w:ilvl="4" w:tplc="04090019">
      <w:start w:val="1"/>
      <w:numFmt w:val="lowerLetter"/>
      <w:lvlText w:val="%5."/>
      <w:lvlJc w:val="left"/>
      <w:pPr>
        <w:ind w:left="3982" w:hanging="360"/>
      </w:pPr>
    </w:lvl>
    <w:lvl w:ilvl="5" w:tplc="0409001B">
      <w:start w:val="1"/>
      <w:numFmt w:val="lowerRoman"/>
      <w:lvlText w:val="%6."/>
      <w:lvlJc w:val="right"/>
      <w:pPr>
        <w:ind w:left="4702" w:hanging="180"/>
      </w:pPr>
    </w:lvl>
    <w:lvl w:ilvl="6" w:tplc="0409000F">
      <w:start w:val="1"/>
      <w:numFmt w:val="decimal"/>
      <w:lvlText w:val="%7."/>
      <w:lvlJc w:val="left"/>
      <w:pPr>
        <w:ind w:left="5422" w:hanging="360"/>
      </w:pPr>
    </w:lvl>
    <w:lvl w:ilvl="7" w:tplc="04090019">
      <w:start w:val="1"/>
      <w:numFmt w:val="lowerLetter"/>
      <w:lvlText w:val="%8."/>
      <w:lvlJc w:val="left"/>
      <w:pPr>
        <w:ind w:left="6142" w:hanging="360"/>
      </w:pPr>
    </w:lvl>
    <w:lvl w:ilvl="8" w:tplc="0409001B">
      <w:start w:val="1"/>
      <w:numFmt w:val="lowerRoman"/>
      <w:lvlText w:val="%9."/>
      <w:lvlJc w:val="right"/>
      <w:pPr>
        <w:ind w:left="6862" w:hanging="180"/>
      </w:pPr>
    </w:lvl>
  </w:abstractNum>
  <w:num w:numId="1" w16cid:durableId="722100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601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7E"/>
    <w:rsid w:val="00006CAA"/>
    <w:rsid w:val="00080E01"/>
    <w:rsid w:val="000A79EC"/>
    <w:rsid w:val="000E463A"/>
    <w:rsid w:val="001118F4"/>
    <w:rsid w:val="00121C65"/>
    <w:rsid w:val="00127FDD"/>
    <w:rsid w:val="0013014C"/>
    <w:rsid w:val="0016697E"/>
    <w:rsid w:val="001A2877"/>
    <w:rsid w:val="001B1A2E"/>
    <w:rsid w:val="001B3358"/>
    <w:rsid w:val="001B5675"/>
    <w:rsid w:val="001C50D2"/>
    <w:rsid w:val="001C787B"/>
    <w:rsid w:val="001D5017"/>
    <w:rsid w:val="00242952"/>
    <w:rsid w:val="002606F1"/>
    <w:rsid w:val="002833BE"/>
    <w:rsid w:val="002B764D"/>
    <w:rsid w:val="00325E3C"/>
    <w:rsid w:val="00346B76"/>
    <w:rsid w:val="00376D8F"/>
    <w:rsid w:val="00377904"/>
    <w:rsid w:val="00384E35"/>
    <w:rsid w:val="00423646"/>
    <w:rsid w:val="00437D8A"/>
    <w:rsid w:val="00444DCF"/>
    <w:rsid w:val="00455749"/>
    <w:rsid w:val="00490057"/>
    <w:rsid w:val="004A4873"/>
    <w:rsid w:val="004A4D23"/>
    <w:rsid w:val="004B07DA"/>
    <w:rsid w:val="004D3129"/>
    <w:rsid w:val="005161E6"/>
    <w:rsid w:val="005314AE"/>
    <w:rsid w:val="005462DB"/>
    <w:rsid w:val="00590C35"/>
    <w:rsid w:val="005B77E8"/>
    <w:rsid w:val="005D7F94"/>
    <w:rsid w:val="005E67C7"/>
    <w:rsid w:val="005F0384"/>
    <w:rsid w:val="0060431D"/>
    <w:rsid w:val="006524FA"/>
    <w:rsid w:val="00663BAA"/>
    <w:rsid w:val="006650A6"/>
    <w:rsid w:val="00666087"/>
    <w:rsid w:val="006711E5"/>
    <w:rsid w:val="006A55EF"/>
    <w:rsid w:val="006C3280"/>
    <w:rsid w:val="006D608A"/>
    <w:rsid w:val="006F084C"/>
    <w:rsid w:val="00705835"/>
    <w:rsid w:val="007548E2"/>
    <w:rsid w:val="00776F4B"/>
    <w:rsid w:val="00783458"/>
    <w:rsid w:val="007C059D"/>
    <w:rsid w:val="007C315D"/>
    <w:rsid w:val="00836B17"/>
    <w:rsid w:val="00883B58"/>
    <w:rsid w:val="00904BB1"/>
    <w:rsid w:val="00910C56"/>
    <w:rsid w:val="00947E0F"/>
    <w:rsid w:val="00954543"/>
    <w:rsid w:val="009576C6"/>
    <w:rsid w:val="00986AB9"/>
    <w:rsid w:val="009C3C5C"/>
    <w:rsid w:val="009E5E88"/>
    <w:rsid w:val="00A27F11"/>
    <w:rsid w:val="00A74ABD"/>
    <w:rsid w:val="00AB3B33"/>
    <w:rsid w:val="00B01670"/>
    <w:rsid w:val="00B2550D"/>
    <w:rsid w:val="00B30D6A"/>
    <w:rsid w:val="00B65E0C"/>
    <w:rsid w:val="00B715F2"/>
    <w:rsid w:val="00B72B7A"/>
    <w:rsid w:val="00B8247A"/>
    <w:rsid w:val="00B84951"/>
    <w:rsid w:val="00B912DD"/>
    <w:rsid w:val="00B96D6C"/>
    <w:rsid w:val="00BA195E"/>
    <w:rsid w:val="00BB19C8"/>
    <w:rsid w:val="00BB4E70"/>
    <w:rsid w:val="00BF4B33"/>
    <w:rsid w:val="00BF5D13"/>
    <w:rsid w:val="00C11422"/>
    <w:rsid w:val="00C21AFD"/>
    <w:rsid w:val="00C36F54"/>
    <w:rsid w:val="00C83C39"/>
    <w:rsid w:val="00CA2D42"/>
    <w:rsid w:val="00CD0202"/>
    <w:rsid w:val="00D2066D"/>
    <w:rsid w:val="00D22EF0"/>
    <w:rsid w:val="00DC55DC"/>
    <w:rsid w:val="00DE552B"/>
    <w:rsid w:val="00E16899"/>
    <w:rsid w:val="00E45048"/>
    <w:rsid w:val="00E85FF4"/>
    <w:rsid w:val="00EC223C"/>
    <w:rsid w:val="00ED31FC"/>
    <w:rsid w:val="00EE2E60"/>
    <w:rsid w:val="00F1266C"/>
    <w:rsid w:val="00F97B07"/>
    <w:rsid w:val="00FA28AE"/>
    <w:rsid w:val="00FB097F"/>
    <w:rsid w:val="00FD13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1A96"/>
  <w15:docId w15:val="{CA17ED5C-5121-456E-A8BF-78BAC391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97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6697E"/>
    <w:rPr>
      <w:b/>
      <w:bCs/>
    </w:rPr>
  </w:style>
  <w:style w:type="character" w:styleId="Emphasis">
    <w:name w:val="Emphasis"/>
    <w:basedOn w:val="DefaultParagraphFont"/>
    <w:uiPriority w:val="20"/>
    <w:qFormat/>
    <w:rsid w:val="0016697E"/>
    <w:rPr>
      <w:i/>
      <w:iCs/>
    </w:rPr>
  </w:style>
  <w:style w:type="paragraph" w:styleId="BalloonText">
    <w:name w:val="Balloon Text"/>
    <w:basedOn w:val="Normal"/>
    <w:link w:val="BalloonTextChar"/>
    <w:uiPriority w:val="99"/>
    <w:semiHidden/>
    <w:unhideWhenUsed/>
    <w:rsid w:val="00BF4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33"/>
    <w:rPr>
      <w:rFonts w:ascii="Segoe UI" w:hAnsi="Segoe UI" w:cs="Segoe UI"/>
      <w:sz w:val="18"/>
      <w:szCs w:val="18"/>
    </w:rPr>
  </w:style>
  <w:style w:type="paragraph" w:styleId="NoSpacing">
    <w:name w:val="No Spacing"/>
    <w:uiPriority w:val="1"/>
    <w:qFormat/>
    <w:rsid w:val="002833BE"/>
    <w:pPr>
      <w:spacing w:after="0" w:line="240" w:lineRule="auto"/>
    </w:pPr>
    <w:rPr>
      <w:rFonts w:ascii="Calibri" w:eastAsia="SimSun" w:hAnsi="Calibri" w:cs="Times New Roman"/>
      <w:lang w:eastAsia="zh-CN"/>
    </w:rPr>
  </w:style>
  <w:style w:type="paragraph" w:styleId="ListParagraph">
    <w:name w:val="List Paragraph"/>
    <w:basedOn w:val="Normal"/>
    <w:uiPriority w:val="34"/>
    <w:qFormat/>
    <w:rsid w:val="0067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151">
      <w:bodyDiv w:val="1"/>
      <w:marLeft w:val="0"/>
      <w:marRight w:val="0"/>
      <w:marTop w:val="0"/>
      <w:marBottom w:val="0"/>
      <w:divBdr>
        <w:top w:val="none" w:sz="0" w:space="0" w:color="auto"/>
        <w:left w:val="none" w:sz="0" w:space="0" w:color="auto"/>
        <w:bottom w:val="none" w:sz="0" w:space="0" w:color="auto"/>
        <w:right w:val="none" w:sz="0" w:space="0" w:color="auto"/>
      </w:divBdr>
    </w:div>
    <w:div w:id="20401486">
      <w:bodyDiv w:val="1"/>
      <w:marLeft w:val="0"/>
      <w:marRight w:val="0"/>
      <w:marTop w:val="0"/>
      <w:marBottom w:val="0"/>
      <w:divBdr>
        <w:top w:val="none" w:sz="0" w:space="0" w:color="auto"/>
        <w:left w:val="none" w:sz="0" w:space="0" w:color="auto"/>
        <w:bottom w:val="none" w:sz="0" w:space="0" w:color="auto"/>
        <w:right w:val="none" w:sz="0" w:space="0" w:color="auto"/>
      </w:divBdr>
    </w:div>
    <w:div w:id="49426659">
      <w:bodyDiv w:val="1"/>
      <w:marLeft w:val="0"/>
      <w:marRight w:val="0"/>
      <w:marTop w:val="0"/>
      <w:marBottom w:val="0"/>
      <w:divBdr>
        <w:top w:val="none" w:sz="0" w:space="0" w:color="auto"/>
        <w:left w:val="none" w:sz="0" w:space="0" w:color="auto"/>
        <w:bottom w:val="none" w:sz="0" w:space="0" w:color="auto"/>
        <w:right w:val="none" w:sz="0" w:space="0" w:color="auto"/>
      </w:divBdr>
    </w:div>
    <w:div w:id="59446669">
      <w:bodyDiv w:val="1"/>
      <w:marLeft w:val="0"/>
      <w:marRight w:val="0"/>
      <w:marTop w:val="0"/>
      <w:marBottom w:val="0"/>
      <w:divBdr>
        <w:top w:val="none" w:sz="0" w:space="0" w:color="auto"/>
        <w:left w:val="none" w:sz="0" w:space="0" w:color="auto"/>
        <w:bottom w:val="none" w:sz="0" w:space="0" w:color="auto"/>
        <w:right w:val="none" w:sz="0" w:space="0" w:color="auto"/>
      </w:divBdr>
    </w:div>
    <w:div w:id="70390030">
      <w:bodyDiv w:val="1"/>
      <w:marLeft w:val="0"/>
      <w:marRight w:val="0"/>
      <w:marTop w:val="0"/>
      <w:marBottom w:val="0"/>
      <w:divBdr>
        <w:top w:val="none" w:sz="0" w:space="0" w:color="auto"/>
        <w:left w:val="none" w:sz="0" w:space="0" w:color="auto"/>
        <w:bottom w:val="none" w:sz="0" w:space="0" w:color="auto"/>
        <w:right w:val="none" w:sz="0" w:space="0" w:color="auto"/>
      </w:divBdr>
    </w:div>
    <w:div w:id="169296669">
      <w:bodyDiv w:val="1"/>
      <w:marLeft w:val="0"/>
      <w:marRight w:val="0"/>
      <w:marTop w:val="0"/>
      <w:marBottom w:val="0"/>
      <w:divBdr>
        <w:top w:val="none" w:sz="0" w:space="0" w:color="auto"/>
        <w:left w:val="none" w:sz="0" w:space="0" w:color="auto"/>
        <w:bottom w:val="none" w:sz="0" w:space="0" w:color="auto"/>
        <w:right w:val="none" w:sz="0" w:space="0" w:color="auto"/>
      </w:divBdr>
    </w:div>
    <w:div w:id="217326973">
      <w:bodyDiv w:val="1"/>
      <w:marLeft w:val="0"/>
      <w:marRight w:val="0"/>
      <w:marTop w:val="0"/>
      <w:marBottom w:val="0"/>
      <w:divBdr>
        <w:top w:val="none" w:sz="0" w:space="0" w:color="auto"/>
        <w:left w:val="none" w:sz="0" w:space="0" w:color="auto"/>
        <w:bottom w:val="none" w:sz="0" w:space="0" w:color="auto"/>
        <w:right w:val="none" w:sz="0" w:space="0" w:color="auto"/>
      </w:divBdr>
    </w:div>
    <w:div w:id="228660960">
      <w:bodyDiv w:val="1"/>
      <w:marLeft w:val="0"/>
      <w:marRight w:val="0"/>
      <w:marTop w:val="0"/>
      <w:marBottom w:val="0"/>
      <w:divBdr>
        <w:top w:val="none" w:sz="0" w:space="0" w:color="auto"/>
        <w:left w:val="none" w:sz="0" w:space="0" w:color="auto"/>
        <w:bottom w:val="none" w:sz="0" w:space="0" w:color="auto"/>
        <w:right w:val="none" w:sz="0" w:space="0" w:color="auto"/>
      </w:divBdr>
    </w:div>
    <w:div w:id="230311206">
      <w:bodyDiv w:val="1"/>
      <w:marLeft w:val="0"/>
      <w:marRight w:val="0"/>
      <w:marTop w:val="0"/>
      <w:marBottom w:val="0"/>
      <w:divBdr>
        <w:top w:val="none" w:sz="0" w:space="0" w:color="auto"/>
        <w:left w:val="none" w:sz="0" w:space="0" w:color="auto"/>
        <w:bottom w:val="none" w:sz="0" w:space="0" w:color="auto"/>
        <w:right w:val="none" w:sz="0" w:space="0" w:color="auto"/>
      </w:divBdr>
    </w:div>
    <w:div w:id="231551632">
      <w:bodyDiv w:val="1"/>
      <w:marLeft w:val="0"/>
      <w:marRight w:val="0"/>
      <w:marTop w:val="0"/>
      <w:marBottom w:val="0"/>
      <w:divBdr>
        <w:top w:val="none" w:sz="0" w:space="0" w:color="auto"/>
        <w:left w:val="none" w:sz="0" w:space="0" w:color="auto"/>
        <w:bottom w:val="none" w:sz="0" w:space="0" w:color="auto"/>
        <w:right w:val="none" w:sz="0" w:space="0" w:color="auto"/>
      </w:divBdr>
    </w:div>
    <w:div w:id="260727445">
      <w:bodyDiv w:val="1"/>
      <w:marLeft w:val="0"/>
      <w:marRight w:val="0"/>
      <w:marTop w:val="0"/>
      <w:marBottom w:val="0"/>
      <w:divBdr>
        <w:top w:val="none" w:sz="0" w:space="0" w:color="auto"/>
        <w:left w:val="none" w:sz="0" w:space="0" w:color="auto"/>
        <w:bottom w:val="none" w:sz="0" w:space="0" w:color="auto"/>
        <w:right w:val="none" w:sz="0" w:space="0" w:color="auto"/>
      </w:divBdr>
    </w:div>
    <w:div w:id="264309067">
      <w:bodyDiv w:val="1"/>
      <w:marLeft w:val="0"/>
      <w:marRight w:val="0"/>
      <w:marTop w:val="0"/>
      <w:marBottom w:val="0"/>
      <w:divBdr>
        <w:top w:val="none" w:sz="0" w:space="0" w:color="auto"/>
        <w:left w:val="none" w:sz="0" w:space="0" w:color="auto"/>
        <w:bottom w:val="none" w:sz="0" w:space="0" w:color="auto"/>
        <w:right w:val="none" w:sz="0" w:space="0" w:color="auto"/>
      </w:divBdr>
    </w:div>
    <w:div w:id="265814042">
      <w:bodyDiv w:val="1"/>
      <w:marLeft w:val="0"/>
      <w:marRight w:val="0"/>
      <w:marTop w:val="0"/>
      <w:marBottom w:val="0"/>
      <w:divBdr>
        <w:top w:val="none" w:sz="0" w:space="0" w:color="auto"/>
        <w:left w:val="none" w:sz="0" w:space="0" w:color="auto"/>
        <w:bottom w:val="none" w:sz="0" w:space="0" w:color="auto"/>
        <w:right w:val="none" w:sz="0" w:space="0" w:color="auto"/>
      </w:divBdr>
    </w:div>
    <w:div w:id="296643434">
      <w:bodyDiv w:val="1"/>
      <w:marLeft w:val="0"/>
      <w:marRight w:val="0"/>
      <w:marTop w:val="0"/>
      <w:marBottom w:val="0"/>
      <w:divBdr>
        <w:top w:val="none" w:sz="0" w:space="0" w:color="auto"/>
        <w:left w:val="none" w:sz="0" w:space="0" w:color="auto"/>
        <w:bottom w:val="none" w:sz="0" w:space="0" w:color="auto"/>
        <w:right w:val="none" w:sz="0" w:space="0" w:color="auto"/>
      </w:divBdr>
    </w:div>
    <w:div w:id="315693013">
      <w:bodyDiv w:val="1"/>
      <w:marLeft w:val="0"/>
      <w:marRight w:val="0"/>
      <w:marTop w:val="0"/>
      <w:marBottom w:val="0"/>
      <w:divBdr>
        <w:top w:val="none" w:sz="0" w:space="0" w:color="auto"/>
        <w:left w:val="none" w:sz="0" w:space="0" w:color="auto"/>
        <w:bottom w:val="none" w:sz="0" w:space="0" w:color="auto"/>
        <w:right w:val="none" w:sz="0" w:space="0" w:color="auto"/>
      </w:divBdr>
    </w:div>
    <w:div w:id="345639460">
      <w:bodyDiv w:val="1"/>
      <w:marLeft w:val="0"/>
      <w:marRight w:val="0"/>
      <w:marTop w:val="0"/>
      <w:marBottom w:val="0"/>
      <w:divBdr>
        <w:top w:val="none" w:sz="0" w:space="0" w:color="auto"/>
        <w:left w:val="none" w:sz="0" w:space="0" w:color="auto"/>
        <w:bottom w:val="none" w:sz="0" w:space="0" w:color="auto"/>
        <w:right w:val="none" w:sz="0" w:space="0" w:color="auto"/>
      </w:divBdr>
    </w:div>
    <w:div w:id="348414748">
      <w:bodyDiv w:val="1"/>
      <w:marLeft w:val="0"/>
      <w:marRight w:val="0"/>
      <w:marTop w:val="0"/>
      <w:marBottom w:val="0"/>
      <w:divBdr>
        <w:top w:val="none" w:sz="0" w:space="0" w:color="auto"/>
        <w:left w:val="none" w:sz="0" w:space="0" w:color="auto"/>
        <w:bottom w:val="none" w:sz="0" w:space="0" w:color="auto"/>
        <w:right w:val="none" w:sz="0" w:space="0" w:color="auto"/>
      </w:divBdr>
    </w:div>
    <w:div w:id="348873315">
      <w:bodyDiv w:val="1"/>
      <w:marLeft w:val="0"/>
      <w:marRight w:val="0"/>
      <w:marTop w:val="0"/>
      <w:marBottom w:val="0"/>
      <w:divBdr>
        <w:top w:val="none" w:sz="0" w:space="0" w:color="auto"/>
        <w:left w:val="none" w:sz="0" w:space="0" w:color="auto"/>
        <w:bottom w:val="none" w:sz="0" w:space="0" w:color="auto"/>
        <w:right w:val="none" w:sz="0" w:space="0" w:color="auto"/>
      </w:divBdr>
    </w:div>
    <w:div w:id="358050705">
      <w:bodyDiv w:val="1"/>
      <w:marLeft w:val="0"/>
      <w:marRight w:val="0"/>
      <w:marTop w:val="0"/>
      <w:marBottom w:val="0"/>
      <w:divBdr>
        <w:top w:val="none" w:sz="0" w:space="0" w:color="auto"/>
        <w:left w:val="none" w:sz="0" w:space="0" w:color="auto"/>
        <w:bottom w:val="none" w:sz="0" w:space="0" w:color="auto"/>
        <w:right w:val="none" w:sz="0" w:space="0" w:color="auto"/>
      </w:divBdr>
    </w:div>
    <w:div w:id="361518081">
      <w:bodyDiv w:val="1"/>
      <w:marLeft w:val="0"/>
      <w:marRight w:val="0"/>
      <w:marTop w:val="0"/>
      <w:marBottom w:val="0"/>
      <w:divBdr>
        <w:top w:val="none" w:sz="0" w:space="0" w:color="auto"/>
        <w:left w:val="none" w:sz="0" w:space="0" w:color="auto"/>
        <w:bottom w:val="none" w:sz="0" w:space="0" w:color="auto"/>
        <w:right w:val="none" w:sz="0" w:space="0" w:color="auto"/>
      </w:divBdr>
    </w:div>
    <w:div w:id="366416172">
      <w:bodyDiv w:val="1"/>
      <w:marLeft w:val="0"/>
      <w:marRight w:val="0"/>
      <w:marTop w:val="0"/>
      <w:marBottom w:val="0"/>
      <w:divBdr>
        <w:top w:val="none" w:sz="0" w:space="0" w:color="auto"/>
        <w:left w:val="none" w:sz="0" w:space="0" w:color="auto"/>
        <w:bottom w:val="none" w:sz="0" w:space="0" w:color="auto"/>
        <w:right w:val="none" w:sz="0" w:space="0" w:color="auto"/>
      </w:divBdr>
    </w:div>
    <w:div w:id="366834601">
      <w:bodyDiv w:val="1"/>
      <w:marLeft w:val="0"/>
      <w:marRight w:val="0"/>
      <w:marTop w:val="0"/>
      <w:marBottom w:val="0"/>
      <w:divBdr>
        <w:top w:val="none" w:sz="0" w:space="0" w:color="auto"/>
        <w:left w:val="none" w:sz="0" w:space="0" w:color="auto"/>
        <w:bottom w:val="none" w:sz="0" w:space="0" w:color="auto"/>
        <w:right w:val="none" w:sz="0" w:space="0" w:color="auto"/>
      </w:divBdr>
    </w:div>
    <w:div w:id="379943989">
      <w:bodyDiv w:val="1"/>
      <w:marLeft w:val="0"/>
      <w:marRight w:val="0"/>
      <w:marTop w:val="0"/>
      <w:marBottom w:val="0"/>
      <w:divBdr>
        <w:top w:val="none" w:sz="0" w:space="0" w:color="auto"/>
        <w:left w:val="none" w:sz="0" w:space="0" w:color="auto"/>
        <w:bottom w:val="none" w:sz="0" w:space="0" w:color="auto"/>
        <w:right w:val="none" w:sz="0" w:space="0" w:color="auto"/>
      </w:divBdr>
      <w:divsChild>
        <w:div w:id="1280181686">
          <w:marLeft w:val="0"/>
          <w:marRight w:val="0"/>
          <w:marTop w:val="0"/>
          <w:marBottom w:val="0"/>
          <w:divBdr>
            <w:top w:val="none" w:sz="0" w:space="0" w:color="auto"/>
            <w:left w:val="none" w:sz="0" w:space="0" w:color="auto"/>
            <w:bottom w:val="none" w:sz="0" w:space="0" w:color="auto"/>
            <w:right w:val="none" w:sz="0" w:space="0" w:color="auto"/>
          </w:divBdr>
        </w:div>
      </w:divsChild>
    </w:div>
    <w:div w:id="385298226">
      <w:bodyDiv w:val="1"/>
      <w:marLeft w:val="0"/>
      <w:marRight w:val="0"/>
      <w:marTop w:val="0"/>
      <w:marBottom w:val="0"/>
      <w:divBdr>
        <w:top w:val="none" w:sz="0" w:space="0" w:color="auto"/>
        <w:left w:val="none" w:sz="0" w:space="0" w:color="auto"/>
        <w:bottom w:val="none" w:sz="0" w:space="0" w:color="auto"/>
        <w:right w:val="none" w:sz="0" w:space="0" w:color="auto"/>
      </w:divBdr>
    </w:div>
    <w:div w:id="405496029">
      <w:bodyDiv w:val="1"/>
      <w:marLeft w:val="0"/>
      <w:marRight w:val="0"/>
      <w:marTop w:val="0"/>
      <w:marBottom w:val="0"/>
      <w:divBdr>
        <w:top w:val="none" w:sz="0" w:space="0" w:color="auto"/>
        <w:left w:val="none" w:sz="0" w:space="0" w:color="auto"/>
        <w:bottom w:val="none" w:sz="0" w:space="0" w:color="auto"/>
        <w:right w:val="none" w:sz="0" w:space="0" w:color="auto"/>
      </w:divBdr>
    </w:div>
    <w:div w:id="418525920">
      <w:bodyDiv w:val="1"/>
      <w:marLeft w:val="0"/>
      <w:marRight w:val="0"/>
      <w:marTop w:val="0"/>
      <w:marBottom w:val="0"/>
      <w:divBdr>
        <w:top w:val="none" w:sz="0" w:space="0" w:color="auto"/>
        <w:left w:val="none" w:sz="0" w:space="0" w:color="auto"/>
        <w:bottom w:val="none" w:sz="0" w:space="0" w:color="auto"/>
        <w:right w:val="none" w:sz="0" w:space="0" w:color="auto"/>
      </w:divBdr>
    </w:div>
    <w:div w:id="474682833">
      <w:bodyDiv w:val="1"/>
      <w:marLeft w:val="0"/>
      <w:marRight w:val="0"/>
      <w:marTop w:val="0"/>
      <w:marBottom w:val="0"/>
      <w:divBdr>
        <w:top w:val="none" w:sz="0" w:space="0" w:color="auto"/>
        <w:left w:val="none" w:sz="0" w:space="0" w:color="auto"/>
        <w:bottom w:val="none" w:sz="0" w:space="0" w:color="auto"/>
        <w:right w:val="none" w:sz="0" w:space="0" w:color="auto"/>
      </w:divBdr>
    </w:div>
    <w:div w:id="476075755">
      <w:bodyDiv w:val="1"/>
      <w:marLeft w:val="0"/>
      <w:marRight w:val="0"/>
      <w:marTop w:val="0"/>
      <w:marBottom w:val="0"/>
      <w:divBdr>
        <w:top w:val="none" w:sz="0" w:space="0" w:color="auto"/>
        <w:left w:val="none" w:sz="0" w:space="0" w:color="auto"/>
        <w:bottom w:val="none" w:sz="0" w:space="0" w:color="auto"/>
        <w:right w:val="none" w:sz="0" w:space="0" w:color="auto"/>
      </w:divBdr>
    </w:div>
    <w:div w:id="488712202">
      <w:bodyDiv w:val="1"/>
      <w:marLeft w:val="0"/>
      <w:marRight w:val="0"/>
      <w:marTop w:val="0"/>
      <w:marBottom w:val="0"/>
      <w:divBdr>
        <w:top w:val="none" w:sz="0" w:space="0" w:color="auto"/>
        <w:left w:val="none" w:sz="0" w:space="0" w:color="auto"/>
        <w:bottom w:val="none" w:sz="0" w:space="0" w:color="auto"/>
        <w:right w:val="none" w:sz="0" w:space="0" w:color="auto"/>
      </w:divBdr>
    </w:div>
    <w:div w:id="536238072">
      <w:bodyDiv w:val="1"/>
      <w:marLeft w:val="0"/>
      <w:marRight w:val="0"/>
      <w:marTop w:val="0"/>
      <w:marBottom w:val="0"/>
      <w:divBdr>
        <w:top w:val="none" w:sz="0" w:space="0" w:color="auto"/>
        <w:left w:val="none" w:sz="0" w:space="0" w:color="auto"/>
        <w:bottom w:val="none" w:sz="0" w:space="0" w:color="auto"/>
        <w:right w:val="none" w:sz="0" w:space="0" w:color="auto"/>
      </w:divBdr>
    </w:div>
    <w:div w:id="564529883">
      <w:bodyDiv w:val="1"/>
      <w:marLeft w:val="0"/>
      <w:marRight w:val="0"/>
      <w:marTop w:val="0"/>
      <w:marBottom w:val="0"/>
      <w:divBdr>
        <w:top w:val="none" w:sz="0" w:space="0" w:color="auto"/>
        <w:left w:val="none" w:sz="0" w:space="0" w:color="auto"/>
        <w:bottom w:val="none" w:sz="0" w:space="0" w:color="auto"/>
        <w:right w:val="none" w:sz="0" w:space="0" w:color="auto"/>
      </w:divBdr>
    </w:div>
    <w:div w:id="565997519">
      <w:bodyDiv w:val="1"/>
      <w:marLeft w:val="0"/>
      <w:marRight w:val="0"/>
      <w:marTop w:val="0"/>
      <w:marBottom w:val="0"/>
      <w:divBdr>
        <w:top w:val="none" w:sz="0" w:space="0" w:color="auto"/>
        <w:left w:val="none" w:sz="0" w:space="0" w:color="auto"/>
        <w:bottom w:val="none" w:sz="0" w:space="0" w:color="auto"/>
        <w:right w:val="none" w:sz="0" w:space="0" w:color="auto"/>
      </w:divBdr>
    </w:div>
    <w:div w:id="604381780">
      <w:bodyDiv w:val="1"/>
      <w:marLeft w:val="0"/>
      <w:marRight w:val="0"/>
      <w:marTop w:val="0"/>
      <w:marBottom w:val="0"/>
      <w:divBdr>
        <w:top w:val="none" w:sz="0" w:space="0" w:color="auto"/>
        <w:left w:val="none" w:sz="0" w:space="0" w:color="auto"/>
        <w:bottom w:val="none" w:sz="0" w:space="0" w:color="auto"/>
        <w:right w:val="none" w:sz="0" w:space="0" w:color="auto"/>
      </w:divBdr>
    </w:div>
    <w:div w:id="622468077">
      <w:bodyDiv w:val="1"/>
      <w:marLeft w:val="0"/>
      <w:marRight w:val="0"/>
      <w:marTop w:val="0"/>
      <w:marBottom w:val="0"/>
      <w:divBdr>
        <w:top w:val="none" w:sz="0" w:space="0" w:color="auto"/>
        <w:left w:val="none" w:sz="0" w:space="0" w:color="auto"/>
        <w:bottom w:val="none" w:sz="0" w:space="0" w:color="auto"/>
        <w:right w:val="none" w:sz="0" w:space="0" w:color="auto"/>
      </w:divBdr>
    </w:div>
    <w:div w:id="672611780">
      <w:bodyDiv w:val="1"/>
      <w:marLeft w:val="0"/>
      <w:marRight w:val="0"/>
      <w:marTop w:val="0"/>
      <w:marBottom w:val="0"/>
      <w:divBdr>
        <w:top w:val="none" w:sz="0" w:space="0" w:color="auto"/>
        <w:left w:val="none" w:sz="0" w:space="0" w:color="auto"/>
        <w:bottom w:val="none" w:sz="0" w:space="0" w:color="auto"/>
        <w:right w:val="none" w:sz="0" w:space="0" w:color="auto"/>
      </w:divBdr>
    </w:div>
    <w:div w:id="674379516">
      <w:bodyDiv w:val="1"/>
      <w:marLeft w:val="0"/>
      <w:marRight w:val="0"/>
      <w:marTop w:val="0"/>
      <w:marBottom w:val="0"/>
      <w:divBdr>
        <w:top w:val="none" w:sz="0" w:space="0" w:color="auto"/>
        <w:left w:val="none" w:sz="0" w:space="0" w:color="auto"/>
        <w:bottom w:val="none" w:sz="0" w:space="0" w:color="auto"/>
        <w:right w:val="none" w:sz="0" w:space="0" w:color="auto"/>
      </w:divBdr>
    </w:div>
    <w:div w:id="697776921">
      <w:bodyDiv w:val="1"/>
      <w:marLeft w:val="0"/>
      <w:marRight w:val="0"/>
      <w:marTop w:val="0"/>
      <w:marBottom w:val="0"/>
      <w:divBdr>
        <w:top w:val="none" w:sz="0" w:space="0" w:color="auto"/>
        <w:left w:val="none" w:sz="0" w:space="0" w:color="auto"/>
        <w:bottom w:val="none" w:sz="0" w:space="0" w:color="auto"/>
        <w:right w:val="none" w:sz="0" w:space="0" w:color="auto"/>
      </w:divBdr>
    </w:div>
    <w:div w:id="703944391">
      <w:bodyDiv w:val="1"/>
      <w:marLeft w:val="0"/>
      <w:marRight w:val="0"/>
      <w:marTop w:val="0"/>
      <w:marBottom w:val="0"/>
      <w:divBdr>
        <w:top w:val="none" w:sz="0" w:space="0" w:color="auto"/>
        <w:left w:val="none" w:sz="0" w:space="0" w:color="auto"/>
        <w:bottom w:val="none" w:sz="0" w:space="0" w:color="auto"/>
        <w:right w:val="none" w:sz="0" w:space="0" w:color="auto"/>
      </w:divBdr>
    </w:div>
    <w:div w:id="706293643">
      <w:bodyDiv w:val="1"/>
      <w:marLeft w:val="0"/>
      <w:marRight w:val="0"/>
      <w:marTop w:val="0"/>
      <w:marBottom w:val="0"/>
      <w:divBdr>
        <w:top w:val="none" w:sz="0" w:space="0" w:color="auto"/>
        <w:left w:val="none" w:sz="0" w:space="0" w:color="auto"/>
        <w:bottom w:val="none" w:sz="0" w:space="0" w:color="auto"/>
        <w:right w:val="none" w:sz="0" w:space="0" w:color="auto"/>
      </w:divBdr>
    </w:div>
    <w:div w:id="717432622">
      <w:bodyDiv w:val="1"/>
      <w:marLeft w:val="0"/>
      <w:marRight w:val="0"/>
      <w:marTop w:val="0"/>
      <w:marBottom w:val="0"/>
      <w:divBdr>
        <w:top w:val="none" w:sz="0" w:space="0" w:color="auto"/>
        <w:left w:val="none" w:sz="0" w:space="0" w:color="auto"/>
        <w:bottom w:val="none" w:sz="0" w:space="0" w:color="auto"/>
        <w:right w:val="none" w:sz="0" w:space="0" w:color="auto"/>
      </w:divBdr>
    </w:div>
    <w:div w:id="731929659">
      <w:bodyDiv w:val="1"/>
      <w:marLeft w:val="0"/>
      <w:marRight w:val="0"/>
      <w:marTop w:val="0"/>
      <w:marBottom w:val="0"/>
      <w:divBdr>
        <w:top w:val="none" w:sz="0" w:space="0" w:color="auto"/>
        <w:left w:val="none" w:sz="0" w:space="0" w:color="auto"/>
        <w:bottom w:val="none" w:sz="0" w:space="0" w:color="auto"/>
        <w:right w:val="none" w:sz="0" w:space="0" w:color="auto"/>
      </w:divBdr>
    </w:div>
    <w:div w:id="733627145">
      <w:bodyDiv w:val="1"/>
      <w:marLeft w:val="0"/>
      <w:marRight w:val="0"/>
      <w:marTop w:val="0"/>
      <w:marBottom w:val="0"/>
      <w:divBdr>
        <w:top w:val="none" w:sz="0" w:space="0" w:color="auto"/>
        <w:left w:val="none" w:sz="0" w:space="0" w:color="auto"/>
        <w:bottom w:val="none" w:sz="0" w:space="0" w:color="auto"/>
        <w:right w:val="none" w:sz="0" w:space="0" w:color="auto"/>
      </w:divBdr>
    </w:div>
    <w:div w:id="758330936">
      <w:bodyDiv w:val="1"/>
      <w:marLeft w:val="0"/>
      <w:marRight w:val="0"/>
      <w:marTop w:val="0"/>
      <w:marBottom w:val="0"/>
      <w:divBdr>
        <w:top w:val="none" w:sz="0" w:space="0" w:color="auto"/>
        <w:left w:val="none" w:sz="0" w:space="0" w:color="auto"/>
        <w:bottom w:val="none" w:sz="0" w:space="0" w:color="auto"/>
        <w:right w:val="none" w:sz="0" w:space="0" w:color="auto"/>
      </w:divBdr>
    </w:div>
    <w:div w:id="777219496">
      <w:bodyDiv w:val="1"/>
      <w:marLeft w:val="0"/>
      <w:marRight w:val="0"/>
      <w:marTop w:val="0"/>
      <w:marBottom w:val="0"/>
      <w:divBdr>
        <w:top w:val="none" w:sz="0" w:space="0" w:color="auto"/>
        <w:left w:val="none" w:sz="0" w:space="0" w:color="auto"/>
        <w:bottom w:val="none" w:sz="0" w:space="0" w:color="auto"/>
        <w:right w:val="none" w:sz="0" w:space="0" w:color="auto"/>
      </w:divBdr>
    </w:div>
    <w:div w:id="779836203">
      <w:bodyDiv w:val="1"/>
      <w:marLeft w:val="0"/>
      <w:marRight w:val="0"/>
      <w:marTop w:val="0"/>
      <w:marBottom w:val="0"/>
      <w:divBdr>
        <w:top w:val="none" w:sz="0" w:space="0" w:color="auto"/>
        <w:left w:val="none" w:sz="0" w:space="0" w:color="auto"/>
        <w:bottom w:val="none" w:sz="0" w:space="0" w:color="auto"/>
        <w:right w:val="none" w:sz="0" w:space="0" w:color="auto"/>
      </w:divBdr>
    </w:div>
    <w:div w:id="800734136">
      <w:bodyDiv w:val="1"/>
      <w:marLeft w:val="0"/>
      <w:marRight w:val="0"/>
      <w:marTop w:val="0"/>
      <w:marBottom w:val="0"/>
      <w:divBdr>
        <w:top w:val="none" w:sz="0" w:space="0" w:color="auto"/>
        <w:left w:val="none" w:sz="0" w:space="0" w:color="auto"/>
        <w:bottom w:val="none" w:sz="0" w:space="0" w:color="auto"/>
        <w:right w:val="none" w:sz="0" w:space="0" w:color="auto"/>
      </w:divBdr>
    </w:div>
    <w:div w:id="819735024">
      <w:bodyDiv w:val="1"/>
      <w:marLeft w:val="0"/>
      <w:marRight w:val="0"/>
      <w:marTop w:val="0"/>
      <w:marBottom w:val="0"/>
      <w:divBdr>
        <w:top w:val="none" w:sz="0" w:space="0" w:color="auto"/>
        <w:left w:val="none" w:sz="0" w:space="0" w:color="auto"/>
        <w:bottom w:val="none" w:sz="0" w:space="0" w:color="auto"/>
        <w:right w:val="none" w:sz="0" w:space="0" w:color="auto"/>
      </w:divBdr>
    </w:div>
    <w:div w:id="841630651">
      <w:bodyDiv w:val="1"/>
      <w:marLeft w:val="0"/>
      <w:marRight w:val="0"/>
      <w:marTop w:val="0"/>
      <w:marBottom w:val="0"/>
      <w:divBdr>
        <w:top w:val="none" w:sz="0" w:space="0" w:color="auto"/>
        <w:left w:val="none" w:sz="0" w:space="0" w:color="auto"/>
        <w:bottom w:val="none" w:sz="0" w:space="0" w:color="auto"/>
        <w:right w:val="none" w:sz="0" w:space="0" w:color="auto"/>
      </w:divBdr>
    </w:div>
    <w:div w:id="862322830">
      <w:bodyDiv w:val="1"/>
      <w:marLeft w:val="0"/>
      <w:marRight w:val="0"/>
      <w:marTop w:val="0"/>
      <w:marBottom w:val="0"/>
      <w:divBdr>
        <w:top w:val="none" w:sz="0" w:space="0" w:color="auto"/>
        <w:left w:val="none" w:sz="0" w:space="0" w:color="auto"/>
        <w:bottom w:val="none" w:sz="0" w:space="0" w:color="auto"/>
        <w:right w:val="none" w:sz="0" w:space="0" w:color="auto"/>
      </w:divBdr>
    </w:div>
    <w:div w:id="881794307">
      <w:bodyDiv w:val="1"/>
      <w:marLeft w:val="0"/>
      <w:marRight w:val="0"/>
      <w:marTop w:val="0"/>
      <w:marBottom w:val="0"/>
      <w:divBdr>
        <w:top w:val="none" w:sz="0" w:space="0" w:color="auto"/>
        <w:left w:val="none" w:sz="0" w:space="0" w:color="auto"/>
        <w:bottom w:val="none" w:sz="0" w:space="0" w:color="auto"/>
        <w:right w:val="none" w:sz="0" w:space="0" w:color="auto"/>
      </w:divBdr>
    </w:div>
    <w:div w:id="890657988">
      <w:bodyDiv w:val="1"/>
      <w:marLeft w:val="0"/>
      <w:marRight w:val="0"/>
      <w:marTop w:val="0"/>
      <w:marBottom w:val="0"/>
      <w:divBdr>
        <w:top w:val="none" w:sz="0" w:space="0" w:color="auto"/>
        <w:left w:val="none" w:sz="0" w:space="0" w:color="auto"/>
        <w:bottom w:val="none" w:sz="0" w:space="0" w:color="auto"/>
        <w:right w:val="none" w:sz="0" w:space="0" w:color="auto"/>
      </w:divBdr>
    </w:div>
    <w:div w:id="905725142">
      <w:bodyDiv w:val="1"/>
      <w:marLeft w:val="0"/>
      <w:marRight w:val="0"/>
      <w:marTop w:val="0"/>
      <w:marBottom w:val="0"/>
      <w:divBdr>
        <w:top w:val="none" w:sz="0" w:space="0" w:color="auto"/>
        <w:left w:val="none" w:sz="0" w:space="0" w:color="auto"/>
        <w:bottom w:val="none" w:sz="0" w:space="0" w:color="auto"/>
        <w:right w:val="none" w:sz="0" w:space="0" w:color="auto"/>
      </w:divBdr>
    </w:div>
    <w:div w:id="915742378">
      <w:bodyDiv w:val="1"/>
      <w:marLeft w:val="0"/>
      <w:marRight w:val="0"/>
      <w:marTop w:val="0"/>
      <w:marBottom w:val="0"/>
      <w:divBdr>
        <w:top w:val="none" w:sz="0" w:space="0" w:color="auto"/>
        <w:left w:val="none" w:sz="0" w:space="0" w:color="auto"/>
        <w:bottom w:val="none" w:sz="0" w:space="0" w:color="auto"/>
        <w:right w:val="none" w:sz="0" w:space="0" w:color="auto"/>
      </w:divBdr>
    </w:div>
    <w:div w:id="925959313">
      <w:bodyDiv w:val="1"/>
      <w:marLeft w:val="0"/>
      <w:marRight w:val="0"/>
      <w:marTop w:val="0"/>
      <w:marBottom w:val="0"/>
      <w:divBdr>
        <w:top w:val="none" w:sz="0" w:space="0" w:color="auto"/>
        <w:left w:val="none" w:sz="0" w:space="0" w:color="auto"/>
        <w:bottom w:val="none" w:sz="0" w:space="0" w:color="auto"/>
        <w:right w:val="none" w:sz="0" w:space="0" w:color="auto"/>
      </w:divBdr>
    </w:div>
    <w:div w:id="929314303">
      <w:bodyDiv w:val="1"/>
      <w:marLeft w:val="0"/>
      <w:marRight w:val="0"/>
      <w:marTop w:val="0"/>
      <w:marBottom w:val="0"/>
      <w:divBdr>
        <w:top w:val="none" w:sz="0" w:space="0" w:color="auto"/>
        <w:left w:val="none" w:sz="0" w:space="0" w:color="auto"/>
        <w:bottom w:val="none" w:sz="0" w:space="0" w:color="auto"/>
        <w:right w:val="none" w:sz="0" w:space="0" w:color="auto"/>
      </w:divBdr>
    </w:div>
    <w:div w:id="959149451">
      <w:bodyDiv w:val="1"/>
      <w:marLeft w:val="0"/>
      <w:marRight w:val="0"/>
      <w:marTop w:val="0"/>
      <w:marBottom w:val="0"/>
      <w:divBdr>
        <w:top w:val="none" w:sz="0" w:space="0" w:color="auto"/>
        <w:left w:val="none" w:sz="0" w:space="0" w:color="auto"/>
        <w:bottom w:val="none" w:sz="0" w:space="0" w:color="auto"/>
        <w:right w:val="none" w:sz="0" w:space="0" w:color="auto"/>
      </w:divBdr>
    </w:div>
    <w:div w:id="966156996">
      <w:bodyDiv w:val="1"/>
      <w:marLeft w:val="0"/>
      <w:marRight w:val="0"/>
      <w:marTop w:val="0"/>
      <w:marBottom w:val="0"/>
      <w:divBdr>
        <w:top w:val="none" w:sz="0" w:space="0" w:color="auto"/>
        <w:left w:val="none" w:sz="0" w:space="0" w:color="auto"/>
        <w:bottom w:val="none" w:sz="0" w:space="0" w:color="auto"/>
        <w:right w:val="none" w:sz="0" w:space="0" w:color="auto"/>
      </w:divBdr>
    </w:div>
    <w:div w:id="968781621">
      <w:bodyDiv w:val="1"/>
      <w:marLeft w:val="0"/>
      <w:marRight w:val="0"/>
      <w:marTop w:val="0"/>
      <w:marBottom w:val="0"/>
      <w:divBdr>
        <w:top w:val="none" w:sz="0" w:space="0" w:color="auto"/>
        <w:left w:val="none" w:sz="0" w:space="0" w:color="auto"/>
        <w:bottom w:val="none" w:sz="0" w:space="0" w:color="auto"/>
        <w:right w:val="none" w:sz="0" w:space="0" w:color="auto"/>
      </w:divBdr>
    </w:div>
    <w:div w:id="999576272">
      <w:bodyDiv w:val="1"/>
      <w:marLeft w:val="0"/>
      <w:marRight w:val="0"/>
      <w:marTop w:val="0"/>
      <w:marBottom w:val="0"/>
      <w:divBdr>
        <w:top w:val="none" w:sz="0" w:space="0" w:color="auto"/>
        <w:left w:val="none" w:sz="0" w:space="0" w:color="auto"/>
        <w:bottom w:val="none" w:sz="0" w:space="0" w:color="auto"/>
        <w:right w:val="none" w:sz="0" w:space="0" w:color="auto"/>
      </w:divBdr>
    </w:div>
    <w:div w:id="1010253270">
      <w:bodyDiv w:val="1"/>
      <w:marLeft w:val="0"/>
      <w:marRight w:val="0"/>
      <w:marTop w:val="0"/>
      <w:marBottom w:val="0"/>
      <w:divBdr>
        <w:top w:val="none" w:sz="0" w:space="0" w:color="auto"/>
        <w:left w:val="none" w:sz="0" w:space="0" w:color="auto"/>
        <w:bottom w:val="none" w:sz="0" w:space="0" w:color="auto"/>
        <w:right w:val="none" w:sz="0" w:space="0" w:color="auto"/>
      </w:divBdr>
    </w:div>
    <w:div w:id="1018971983">
      <w:bodyDiv w:val="1"/>
      <w:marLeft w:val="0"/>
      <w:marRight w:val="0"/>
      <w:marTop w:val="0"/>
      <w:marBottom w:val="0"/>
      <w:divBdr>
        <w:top w:val="none" w:sz="0" w:space="0" w:color="auto"/>
        <w:left w:val="none" w:sz="0" w:space="0" w:color="auto"/>
        <w:bottom w:val="none" w:sz="0" w:space="0" w:color="auto"/>
        <w:right w:val="none" w:sz="0" w:space="0" w:color="auto"/>
      </w:divBdr>
    </w:div>
    <w:div w:id="1019741914">
      <w:bodyDiv w:val="1"/>
      <w:marLeft w:val="0"/>
      <w:marRight w:val="0"/>
      <w:marTop w:val="0"/>
      <w:marBottom w:val="0"/>
      <w:divBdr>
        <w:top w:val="none" w:sz="0" w:space="0" w:color="auto"/>
        <w:left w:val="none" w:sz="0" w:space="0" w:color="auto"/>
        <w:bottom w:val="none" w:sz="0" w:space="0" w:color="auto"/>
        <w:right w:val="none" w:sz="0" w:space="0" w:color="auto"/>
      </w:divBdr>
    </w:div>
    <w:div w:id="1021280064">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
    <w:div w:id="1035934374">
      <w:bodyDiv w:val="1"/>
      <w:marLeft w:val="0"/>
      <w:marRight w:val="0"/>
      <w:marTop w:val="0"/>
      <w:marBottom w:val="0"/>
      <w:divBdr>
        <w:top w:val="none" w:sz="0" w:space="0" w:color="auto"/>
        <w:left w:val="none" w:sz="0" w:space="0" w:color="auto"/>
        <w:bottom w:val="none" w:sz="0" w:space="0" w:color="auto"/>
        <w:right w:val="none" w:sz="0" w:space="0" w:color="auto"/>
      </w:divBdr>
    </w:div>
    <w:div w:id="1038893446">
      <w:bodyDiv w:val="1"/>
      <w:marLeft w:val="0"/>
      <w:marRight w:val="0"/>
      <w:marTop w:val="0"/>
      <w:marBottom w:val="0"/>
      <w:divBdr>
        <w:top w:val="none" w:sz="0" w:space="0" w:color="auto"/>
        <w:left w:val="none" w:sz="0" w:space="0" w:color="auto"/>
        <w:bottom w:val="none" w:sz="0" w:space="0" w:color="auto"/>
        <w:right w:val="none" w:sz="0" w:space="0" w:color="auto"/>
      </w:divBdr>
    </w:div>
    <w:div w:id="1038897893">
      <w:bodyDiv w:val="1"/>
      <w:marLeft w:val="0"/>
      <w:marRight w:val="0"/>
      <w:marTop w:val="0"/>
      <w:marBottom w:val="0"/>
      <w:divBdr>
        <w:top w:val="none" w:sz="0" w:space="0" w:color="auto"/>
        <w:left w:val="none" w:sz="0" w:space="0" w:color="auto"/>
        <w:bottom w:val="none" w:sz="0" w:space="0" w:color="auto"/>
        <w:right w:val="none" w:sz="0" w:space="0" w:color="auto"/>
      </w:divBdr>
    </w:div>
    <w:div w:id="1065110294">
      <w:bodyDiv w:val="1"/>
      <w:marLeft w:val="0"/>
      <w:marRight w:val="0"/>
      <w:marTop w:val="0"/>
      <w:marBottom w:val="0"/>
      <w:divBdr>
        <w:top w:val="none" w:sz="0" w:space="0" w:color="auto"/>
        <w:left w:val="none" w:sz="0" w:space="0" w:color="auto"/>
        <w:bottom w:val="none" w:sz="0" w:space="0" w:color="auto"/>
        <w:right w:val="none" w:sz="0" w:space="0" w:color="auto"/>
      </w:divBdr>
    </w:div>
    <w:div w:id="1117329695">
      <w:bodyDiv w:val="1"/>
      <w:marLeft w:val="0"/>
      <w:marRight w:val="0"/>
      <w:marTop w:val="0"/>
      <w:marBottom w:val="0"/>
      <w:divBdr>
        <w:top w:val="none" w:sz="0" w:space="0" w:color="auto"/>
        <w:left w:val="none" w:sz="0" w:space="0" w:color="auto"/>
        <w:bottom w:val="none" w:sz="0" w:space="0" w:color="auto"/>
        <w:right w:val="none" w:sz="0" w:space="0" w:color="auto"/>
      </w:divBdr>
    </w:div>
    <w:div w:id="1137996003">
      <w:bodyDiv w:val="1"/>
      <w:marLeft w:val="0"/>
      <w:marRight w:val="0"/>
      <w:marTop w:val="0"/>
      <w:marBottom w:val="0"/>
      <w:divBdr>
        <w:top w:val="none" w:sz="0" w:space="0" w:color="auto"/>
        <w:left w:val="none" w:sz="0" w:space="0" w:color="auto"/>
        <w:bottom w:val="none" w:sz="0" w:space="0" w:color="auto"/>
        <w:right w:val="none" w:sz="0" w:space="0" w:color="auto"/>
      </w:divBdr>
    </w:div>
    <w:div w:id="1143811793">
      <w:bodyDiv w:val="1"/>
      <w:marLeft w:val="0"/>
      <w:marRight w:val="0"/>
      <w:marTop w:val="0"/>
      <w:marBottom w:val="0"/>
      <w:divBdr>
        <w:top w:val="none" w:sz="0" w:space="0" w:color="auto"/>
        <w:left w:val="none" w:sz="0" w:space="0" w:color="auto"/>
        <w:bottom w:val="none" w:sz="0" w:space="0" w:color="auto"/>
        <w:right w:val="none" w:sz="0" w:space="0" w:color="auto"/>
      </w:divBdr>
    </w:div>
    <w:div w:id="1146973935">
      <w:bodyDiv w:val="1"/>
      <w:marLeft w:val="0"/>
      <w:marRight w:val="0"/>
      <w:marTop w:val="0"/>
      <w:marBottom w:val="0"/>
      <w:divBdr>
        <w:top w:val="none" w:sz="0" w:space="0" w:color="auto"/>
        <w:left w:val="none" w:sz="0" w:space="0" w:color="auto"/>
        <w:bottom w:val="none" w:sz="0" w:space="0" w:color="auto"/>
        <w:right w:val="none" w:sz="0" w:space="0" w:color="auto"/>
      </w:divBdr>
    </w:div>
    <w:div w:id="1156218528">
      <w:bodyDiv w:val="1"/>
      <w:marLeft w:val="0"/>
      <w:marRight w:val="0"/>
      <w:marTop w:val="0"/>
      <w:marBottom w:val="0"/>
      <w:divBdr>
        <w:top w:val="none" w:sz="0" w:space="0" w:color="auto"/>
        <w:left w:val="none" w:sz="0" w:space="0" w:color="auto"/>
        <w:bottom w:val="none" w:sz="0" w:space="0" w:color="auto"/>
        <w:right w:val="none" w:sz="0" w:space="0" w:color="auto"/>
      </w:divBdr>
    </w:div>
    <w:div w:id="1157648245">
      <w:bodyDiv w:val="1"/>
      <w:marLeft w:val="0"/>
      <w:marRight w:val="0"/>
      <w:marTop w:val="0"/>
      <w:marBottom w:val="0"/>
      <w:divBdr>
        <w:top w:val="none" w:sz="0" w:space="0" w:color="auto"/>
        <w:left w:val="none" w:sz="0" w:space="0" w:color="auto"/>
        <w:bottom w:val="none" w:sz="0" w:space="0" w:color="auto"/>
        <w:right w:val="none" w:sz="0" w:space="0" w:color="auto"/>
      </w:divBdr>
    </w:div>
    <w:div w:id="1160658008">
      <w:bodyDiv w:val="1"/>
      <w:marLeft w:val="0"/>
      <w:marRight w:val="0"/>
      <w:marTop w:val="0"/>
      <w:marBottom w:val="0"/>
      <w:divBdr>
        <w:top w:val="none" w:sz="0" w:space="0" w:color="auto"/>
        <w:left w:val="none" w:sz="0" w:space="0" w:color="auto"/>
        <w:bottom w:val="none" w:sz="0" w:space="0" w:color="auto"/>
        <w:right w:val="none" w:sz="0" w:space="0" w:color="auto"/>
      </w:divBdr>
    </w:div>
    <w:div w:id="1170172184">
      <w:bodyDiv w:val="1"/>
      <w:marLeft w:val="0"/>
      <w:marRight w:val="0"/>
      <w:marTop w:val="0"/>
      <w:marBottom w:val="0"/>
      <w:divBdr>
        <w:top w:val="none" w:sz="0" w:space="0" w:color="auto"/>
        <w:left w:val="none" w:sz="0" w:space="0" w:color="auto"/>
        <w:bottom w:val="none" w:sz="0" w:space="0" w:color="auto"/>
        <w:right w:val="none" w:sz="0" w:space="0" w:color="auto"/>
      </w:divBdr>
    </w:div>
    <w:div w:id="1202981921">
      <w:bodyDiv w:val="1"/>
      <w:marLeft w:val="0"/>
      <w:marRight w:val="0"/>
      <w:marTop w:val="0"/>
      <w:marBottom w:val="0"/>
      <w:divBdr>
        <w:top w:val="none" w:sz="0" w:space="0" w:color="auto"/>
        <w:left w:val="none" w:sz="0" w:space="0" w:color="auto"/>
        <w:bottom w:val="none" w:sz="0" w:space="0" w:color="auto"/>
        <w:right w:val="none" w:sz="0" w:space="0" w:color="auto"/>
      </w:divBdr>
    </w:div>
    <w:div w:id="1245604331">
      <w:bodyDiv w:val="1"/>
      <w:marLeft w:val="0"/>
      <w:marRight w:val="0"/>
      <w:marTop w:val="0"/>
      <w:marBottom w:val="0"/>
      <w:divBdr>
        <w:top w:val="none" w:sz="0" w:space="0" w:color="auto"/>
        <w:left w:val="none" w:sz="0" w:space="0" w:color="auto"/>
        <w:bottom w:val="none" w:sz="0" w:space="0" w:color="auto"/>
        <w:right w:val="none" w:sz="0" w:space="0" w:color="auto"/>
      </w:divBdr>
    </w:div>
    <w:div w:id="1254164948">
      <w:bodyDiv w:val="1"/>
      <w:marLeft w:val="0"/>
      <w:marRight w:val="0"/>
      <w:marTop w:val="0"/>
      <w:marBottom w:val="0"/>
      <w:divBdr>
        <w:top w:val="none" w:sz="0" w:space="0" w:color="auto"/>
        <w:left w:val="none" w:sz="0" w:space="0" w:color="auto"/>
        <w:bottom w:val="none" w:sz="0" w:space="0" w:color="auto"/>
        <w:right w:val="none" w:sz="0" w:space="0" w:color="auto"/>
      </w:divBdr>
    </w:div>
    <w:div w:id="1258639159">
      <w:bodyDiv w:val="1"/>
      <w:marLeft w:val="0"/>
      <w:marRight w:val="0"/>
      <w:marTop w:val="0"/>
      <w:marBottom w:val="0"/>
      <w:divBdr>
        <w:top w:val="none" w:sz="0" w:space="0" w:color="auto"/>
        <w:left w:val="none" w:sz="0" w:space="0" w:color="auto"/>
        <w:bottom w:val="none" w:sz="0" w:space="0" w:color="auto"/>
        <w:right w:val="none" w:sz="0" w:space="0" w:color="auto"/>
      </w:divBdr>
    </w:div>
    <w:div w:id="1286737996">
      <w:bodyDiv w:val="1"/>
      <w:marLeft w:val="0"/>
      <w:marRight w:val="0"/>
      <w:marTop w:val="0"/>
      <w:marBottom w:val="0"/>
      <w:divBdr>
        <w:top w:val="none" w:sz="0" w:space="0" w:color="auto"/>
        <w:left w:val="none" w:sz="0" w:space="0" w:color="auto"/>
        <w:bottom w:val="none" w:sz="0" w:space="0" w:color="auto"/>
        <w:right w:val="none" w:sz="0" w:space="0" w:color="auto"/>
      </w:divBdr>
    </w:div>
    <w:div w:id="1303927400">
      <w:bodyDiv w:val="1"/>
      <w:marLeft w:val="0"/>
      <w:marRight w:val="0"/>
      <w:marTop w:val="0"/>
      <w:marBottom w:val="0"/>
      <w:divBdr>
        <w:top w:val="none" w:sz="0" w:space="0" w:color="auto"/>
        <w:left w:val="none" w:sz="0" w:space="0" w:color="auto"/>
        <w:bottom w:val="none" w:sz="0" w:space="0" w:color="auto"/>
        <w:right w:val="none" w:sz="0" w:space="0" w:color="auto"/>
      </w:divBdr>
    </w:div>
    <w:div w:id="1340087474">
      <w:bodyDiv w:val="1"/>
      <w:marLeft w:val="0"/>
      <w:marRight w:val="0"/>
      <w:marTop w:val="0"/>
      <w:marBottom w:val="0"/>
      <w:divBdr>
        <w:top w:val="none" w:sz="0" w:space="0" w:color="auto"/>
        <w:left w:val="none" w:sz="0" w:space="0" w:color="auto"/>
        <w:bottom w:val="none" w:sz="0" w:space="0" w:color="auto"/>
        <w:right w:val="none" w:sz="0" w:space="0" w:color="auto"/>
      </w:divBdr>
    </w:div>
    <w:div w:id="1343626752">
      <w:bodyDiv w:val="1"/>
      <w:marLeft w:val="0"/>
      <w:marRight w:val="0"/>
      <w:marTop w:val="0"/>
      <w:marBottom w:val="0"/>
      <w:divBdr>
        <w:top w:val="none" w:sz="0" w:space="0" w:color="auto"/>
        <w:left w:val="none" w:sz="0" w:space="0" w:color="auto"/>
        <w:bottom w:val="none" w:sz="0" w:space="0" w:color="auto"/>
        <w:right w:val="none" w:sz="0" w:space="0" w:color="auto"/>
      </w:divBdr>
    </w:div>
    <w:div w:id="1376419661">
      <w:bodyDiv w:val="1"/>
      <w:marLeft w:val="0"/>
      <w:marRight w:val="0"/>
      <w:marTop w:val="0"/>
      <w:marBottom w:val="0"/>
      <w:divBdr>
        <w:top w:val="none" w:sz="0" w:space="0" w:color="auto"/>
        <w:left w:val="none" w:sz="0" w:space="0" w:color="auto"/>
        <w:bottom w:val="none" w:sz="0" w:space="0" w:color="auto"/>
        <w:right w:val="none" w:sz="0" w:space="0" w:color="auto"/>
      </w:divBdr>
    </w:div>
    <w:div w:id="1378771960">
      <w:bodyDiv w:val="1"/>
      <w:marLeft w:val="0"/>
      <w:marRight w:val="0"/>
      <w:marTop w:val="0"/>
      <w:marBottom w:val="0"/>
      <w:divBdr>
        <w:top w:val="none" w:sz="0" w:space="0" w:color="auto"/>
        <w:left w:val="none" w:sz="0" w:space="0" w:color="auto"/>
        <w:bottom w:val="none" w:sz="0" w:space="0" w:color="auto"/>
        <w:right w:val="none" w:sz="0" w:space="0" w:color="auto"/>
      </w:divBdr>
    </w:div>
    <w:div w:id="1396977420">
      <w:bodyDiv w:val="1"/>
      <w:marLeft w:val="0"/>
      <w:marRight w:val="0"/>
      <w:marTop w:val="0"/>
      <w:marBottom w:val="0"/>
      <w:divBdr>
        <w:top w:val="none" w:sz="0" w:space="0" w:color="auto"/>
        <w:left w:val="none" w:sz="0" w:space="0" w:color="auto"/>
        <w:bottom w:val="none" w:sz="0" w:space="0" w:color="auto"/>
        <w:right w:val="none" w:sz="0" w:space="0" w:color="auto"/>
      </w:divBdr>
    </w:div>
    <w:div w:id="1456024157">
      <w:bodyDiv w:val="1"/>
      <w:marLeft w:val="0"/>
      <w:marRight w:val="0"/>
      <w:marTop w:val="0"/>
      <w:marBottom w:val="0"/>
      <w:divBdr>
        <w:top w:val="none" w:sz="0" w:space="0" w:color="auto"/>
        <w:left w:val="none" w:sz="0" w:space="0" w:color="auto"/>
        <w:bottom w:val="none" w:sz="0" w:space="0" w:color="auto"/>
        <w:right w:val="none" w:sz="0" w:space="0" w:color="auto"/>
      </w:divBdr>
    </w:div>
    <w:div w:id="1461655987">
      <w:bodyDiv w:val="1"/>
      <w:marLeft w:val="0"/>
      <w:marRight w:val="0"/>
      <w:marTop w:val="0"/>
      <w:marBottom w:val="0"/>
      <w:divBdr>
        <w:top w:val="none" w:sz="0" w:space="0" w:color="auto"/>
        <w:left w:val="none" w:sz="0" w:space="0" w:color="auto"/>
        <w:bottom w:val="none" w:sz="0" w:space="0" w:color="auto"/>
        <w:right w:val="none" w:sz="0" w:space="0" w:color="auto"/>
      </w:divBdr>
    </w:div>
    <w:div w:id="1491631767">
      <w:bodyDiv w:val="1"/>
      <w:marLeft w:val="0"/>
      <w:marRight w:val="0"/>
      <w:marTop w:val="0"/>
      <w:marBottom w:val="0"/>
      <w:divBdr>
        <w:top w:val="none" w:sz="0" w:space="0" w:color="auto"/>
        <w:left w:val="none" w:sz="0" w:space="0" w:color="auto"/>
        <w:bottom w:val="none" w:sz="0" w:space="0" w:color="auto"/>
        <w:right w:val="none" w:sz="0" w:space="0" w:color="auto"/>
      </w:divBdr>
    </w:div>
    <w:div w:id="1513030025">
      <w:bodyDiv w:val="1"/>
      <w:marLeft w:val="0"/>
      <w:marRight w:val="0"/>
      <w:marTop w:val="0"/>
      <w:marBottom w:val="0"/>
      <w:divBdr>
        <w:top w:val="none" w:sz="0" w:space="0" w:color="auto"/>
        <w:left w:val="none" w:sz="0" w:space="0" w:color="auto"/>
        <w:bottom w:val="none" w:sz="0" w:space="0" w:color="auto"/>
        <w:right w:val="none" w:sz="0" w:space="0" w:color="auto"/>
      </w:divBdr>
    </w:div>
    <w:div w:id="1516192296">
      <w:bodyDiv w:val="1"/>
      <w:marLeft w:val="0"/>
      <w:marRight w:val="0"/>
      <w:marTop w:val="0"/>
      <w:marBottom w:val="0"/>
      <w:divBdr>
        <w:top w:val="none" w:sz="0" w:space="0" w:color="auto"/>
        <w:left w:val="none" w:sz="0" w:space="0" w:color="auto"/>
        <w:bottom w:val="none" w:sz="0" w:space="0" w:color="auto"/>
        <w:right w:val="none" w:sz="0" w:space="0" w:color="auto"/>
      </w:divBdr>
    </w:div>
    <w:div w:id="1547596382">
      <w:bodyDiv w:val="1"/>
      <w:marLeft w:val="0"/>
      <w:marRight w:val="0"/>
      <w:marTop w:val="0"/>
      <w:marBottom w:val="0"/>
      <w:divBdr>
        <w:top w:val="none" w:sz="0" w:space="0" w:color="auto"/>
        <w:left w:val="none" w:sz="0" w:space="0" w:color="auto"/>
        <w:bottom w:val="none" w:sz="0" w:space="0" w:color="auto"/>
        <w:right w:val="none" w:sz="0" w:space="0" w:color="auto"/>
      </w:divBdr>
    </w:div>
    <w:div w:id="1556546953">
      <w:bodyDiv w:val="1"/>
      <w:marLeft w:val="0"/>
      <w:marRight w:val="0"/>
      <w:marTop w:val="0"/>
      <w:marBottom w:val="0"/>
      <w:divBdr>
        <w:top w:val="none" w:sz="0" w:space="0" w:color="auto"/>
        <w:left w:val="none" w:sz="0" w:space="0" w:color="auto"/>
        <w:bottom w:val="none" w:sz="0" w:space="0" w:color="auto"/>
        <w:right w:val="none" w:sz="0" w:space="0" w:color="auto"/>
      </w:divBdr>
    </w:div>
    <w:div w:id="1575123269">
      <w:bodyDiv w:val="1"/>
      <w:marLeft w:val="0"/>
      <w:marRight w:val="0"/>
      <w:marTop w:val="0"/>
      <w:marBottom w:val="0"/>
      <w:divBdr>
        <w:top w:val="none" w:sz="0" w:space="0" w:color="auto"/>
        <w:left w:val="none" w:sz="0" w:space="0" w:color="auto"/>
        <w:bottom w:val="none" w:sz="0" w:space="0" w:color="auto"/>
        <w:right w:val="none" w:sz="0" w:space="0" w:color="auto"/>
      </w:divBdr>
    </w:div>
    <w:div w:id="1581016655">
      <w:bodyDiv w:val="1"/>
      <w:marLeft w:val="0"/>
      <w:marRight w:val="0"/>
      <w:marTop w:val="0"/>
      <w:marBottom w:val="0"/>
      <w:divBdr>
        <w:top w:val="none" w:sz="0" w:space="0" w:color="auto"/>
        <w:left w:val="none" w:sz="0" w:space="0" w:color="auto"/>
        <w:bottom w:val="none" w:sz="0" w:space="0" w:color="auto"/>
        <w:right w:val="none" w:sz="0" w:space="0" w:color="auto"/>
      </w:divBdr>
    </w:div>
    <w:div w:id="1587231666">
      <w:bodyDiv w:val="1"/>
      <w:marLeft w:val="0"/>
      <w:marRight w:val="0"/>
      <w:marTop w:val="0"/>
      <w:marBottom w:val="0"/>
      <w:divBdr>
        <w:top w:val="none" w:sz="0" w:space="0" w:color="auto"/>
        <w:left w:val="none" w:sz="0" w:space="0" w:color="auto"/>
        <w:bottom w:val="none" w:sz="0" w:space="0" w:color="auto"/>
        <w:right w:val="none" w:sz="0" w:space="0" w:color="auto"/>
      </w:divBdr>
    </w:div>
    <w:div w:id="1605573408">
      <w:bodyDiv w:val="1"/>
      <w:marLeft w:val="0"/>
      <w:marRight w:val="0"/>
      <w:marTop w:val="0"/>
      <w:marBottom w:val="0"/>
      <w:divBdr>
        <w:top w:val="none" w:sz="0" w:space="0" w:color="auto"/>
        <w:left w:val="none" w:sz="0" w:space="0" w:color="auto"/>
        <w:bottom w:val="none" w:sz="0" w:space="0" w:color="auto"/>
        <w:right w:val="none" w:sz="0" w:space="0" w:color="auto"/>
      </w:divBdr>
    </w:div>
    <w:div w:id="1617444368">
      <w:bodyDiv w:val="1"/>
      <w:marLeft w:val="0"/>
      <w:marRight w:val="0"/>
      <w:marTop w:val="0"/>
      <w:marBottom w:val="0"/>
      <w:divBdr>
        <w:top w:val="none" w:sz="0" w:space="0" w:color="auto"/>
        <w:left w:val="none" w:sz="0" w:space="0" w:color="auto"/>
        <w:bottom w:val="none" w:sz="0" w:space="0" w:color="auto"/>
        <w:right w:val="none" w:sz="0" w:space="0" w:color="auto"/>
      </w:divBdr>
    </w:div>
    <w:div w:id="1627463457">
      <w:bodyDiv w:val="1"/>
      <w:marLeft w:val="0"/>
      <w:marRight w:val="0"/>
      <w:marTop w:val="0"/>
      <w:marBottom w:val="0"/>
      <w:divBdr>
        <w:top w:val="none" w:sz="0" w:space="0" w:color="auto"/>
        <w:left w:val="none" w:sz="0" w:space="0" w:color="auto"/>
        <w:bottom w:val="none" w:sz="0" w:space="0" w:color="auto"/>
        <w:right w:val="none" w:sz="0" w:space="0" w:color="auto"/>
      </w:divBdr>
    </w:div>
    <w:div w:id="1657102308">
      <w:bodyDiv w:val="1"/>
      <w:marLeft w:val="0"/>
      <w:marRight w:val="0"/>
      <w:marTop w:val="0"/>
      <w:marBottom w:val="0"/>
      <w:divBdr>
        <w:top w:val="none" w:sz="0" w:space="0" w:color="auto"/>
        <w:left w:val="none" w:sz="0" w:space="0" w:color="auto"/>
        <w:bottom w:val="none" w:sz="0" w:space="0" w:color="auto"/>
        <w:right w:val="none" w:sz="0" w:space="0" w:color="auto"/>
      </w:divBdr>
    </w:div>
    <w:div w:id="1660188681">
      <w:bodyDiv w:val="1"/>
      <w:marLeft w:val="0"/>
      <w:marRight w:val="0"/>
      <w:marTop w:val="0"/>
      <w:marBottom w:val="0"/>
      <w:divBdr>
        <w:top w:val="none" w:sz="0" w:space="0" w:color="auto"/>
        <w:left w:val="none" w:sz="0" w:space="0" w:color="auto"/>
        <w:bottom w:val="none" w:sz="0" w:space="0" w:color="auto"/>
        <w:right w:val="none" w:sz="0" w:space="0" w:color="auto"/>
      </w:divBdr>
    </w:div>
    <w:div w:id="1667631738">
      <w:bodyDiv w:val="1"/>
      <w:marLeft w:val="0"/>
      <w:marRight w:val="0"/>
      <w:marTop w:val="0"/>
      <w:marBottom w:val="0"/>
      <w:divBdr>
        <w:top w:val="none" w:sz="0" w:space="0" w:color="auto"/>
        <w:left w:val="none" w:sz="0" w:space="0" w:color="auto"/>
        <w:bottom w:val="none" w:sz="0" w:space="0" w:color="auto"/>
        <w:right w:val="none" w:sz="0" w:space="0" w:color="auto"/>
      </w:divBdr>
    </w:div>
    <w:div w:id="1712414381">
      <w:bodyDiv w:val="1"/>
      <w:marLeft w:val="0"/>
      <w:marRight w:val="0"/>
      <w:marTop w:val="0"/>
      <w:marBottom w:val="0"/>
      <w:divBdr>
        <w:top w:val="none" w:sz="0" w:space="0" w:color="auto"/>
        <w:left w:val="none" w:sz="0" w:space="0" w:color="auto"/>
        <w:bottom w:val="none" w:sz="0" w:space="0" w:color="auto"/>
        <w:right w:val="none" w:sz="0" w:space="0" w:color="auto"/>
      </w:divBdr>
    </w:div>
    <w:div w:id="1724520637">
      <w:bodyDiv w:val="1"/>
      <w:marLeft w:val="0"/>
      <w:marRight w:val="0"/>
      <w:marTop w:val="0"/>
      <w:marBottom w:val="0"/>
      <w:divBdr>
        <w:top w:val="none" w:sz="0" w:space="0" w:color="auto"/>
        <w:left w:val="none" w:sz="0" w:space="0" w:color="auto"/>
        <w:bottom w:val="none" w:sz="0" w:space="0" w:color="auto"/>
        <w:right w:val="none" w:sz="0" w:space="0" w:color="auto"/>
      </w:divBdr>
    </w:div>
    <w:div w:id="1724987658">
      <w:bodyDiv w:val="1"/>
      <w:marLeft w:val="0"/>
      <w:marRight w:val="0"/>
      <w:marTop w:val="0"/>
      <w:marBottom w:val="0"/>
      <w:divBdr>
        <w:top w:val="none" w:sz="0" w:space="0" w:color="auto"/>
        <w:left w:val="none" w:sz="0" w:space="0" w:color="auto"/>
        <w:bottom w:val="none" w:sz="0" w:space="0" w:color="auto"/>
        <w:right w:val="none" w:sz="0" w:space="0" w:color="auto"/>
      </w:divBdr>
    </w:div>
    <w:div w:id="1728214540">
      <w:bodyDiv w:val="1"/>
      <w:marLeft w:val="0"/>
      <w:marRight w:val="0"/>
      <w:marTop w:val="0"/>
      <w:marBottom w:val="0"/>
      <w:divBdr>
        <w:top w:val="none" w:sz="0" w:space="0" w:color="auto"/>
        <w:left w:val="none" w:sz="0" w:space="0" w:color="auto"/>
        <w:bottom w:val="none" w:sz="0" w:space="0" w:color="auto"/>
        <w:right w:val="none" w:sz="0" w:space="0" w:color="auto"/>
      </w:divBdr>
    </w:div>
    <w:div w:id="1765422421">
      <w:bodyDiv w:val="1"/>
      <w:marLeft w:val="0"/>
      <w:marRight w:val="0"/>
      <w:marTop w:val="0"/>
      <w:marBottom w:val="0"/>
      <w:divBdr>
        <w:top w:val="none" w:sz="0" w:space="0" w:color="auto"/>
        <w:left w:val="none" w:sz="0" w:space="0" w:color="auto"/>
        <w:bottom w:val="none" w:sz="0" w:space="0" w:color="auto"/>
        <w:right w:val="none" w:sz="0" w:space="0" w:color="auto"/>
      </w:divBdr>
    </w:div>
    <w:div w:id="1768188476">
      <w:bodyDiv w:val="1"/>
      <w:marLeft w:val="0"/>
      <w:marRight w:val="0"/>
      <w:marTop w:val="0"/>
      <w:marBottom w:val="0"/>
      <w:divBdr>
        <w:top w:val="none" w:sz="0" w:space="0" w:color="auto"/>
        <w:left w:val="none" w:sz="0" w:space="0" w:color="auto"/>
        <w:bottom w:val="none" w:sz="0" w:space="0" w:color="auto"/>
        <w:right w:val="none" w:sz="0" w:space="0" w:color="auto"/>
      </w:divBdr>
    </w:div>
    <w:div w:id="1776751931">
      <w:bodyDiv w:val="1"/>
      <w:marLeft w:val="0"/>
      <w:marRight w:val="0"/>
      <w:marTop w:val="0"/>
      <w:marBottom w:val="0"/>
      <w:divBdr>
        <w:top w:val="none" w:sz="0" w:space="0" w:color="auto"/>
        <w:left w:val="none" w:sz="0" w:space="0" w:color="auto"/>
        <w:bottom w:val="none" w:sz="0" w:space="0" w:color="auto"/>
        <w:right w:val="none" w:sz="0" w:space="0" w:color="auto"/>
      </w:divBdr>
    </w:div>
    <w:div w:id="1840927923">
      <w:bodyDiv w:val="1"/>
      <w:marLeft w:val="0"/>
      <w:marRight w:val="0"/>
      <w:marTop w:val="0"/>
      <w:marBottom w:val="0"/>
      <w:divBdr>
        <w:top w:val="none" w:sz="0" w:space="0" w:color="auto"/>
        <w:left w:val="none" w:sz="0" w:space="0" w:color="auto"/>
        <w:bottom w:val="none" w:sz="0" w:space="0" w:color="auto"/>
        <w:right w:val="none" w:sz="0" w:space="0" w:color="auto"/>
      </w:divBdr>
    </w:div>
    <w:div w:id="1880972558">
      <w:bodyDiv w:val="1"/>
      <w:marLeft w:val="0"/>
      <w:marRight w:val="0"/>
      <w:marTop w:val="0"/>
      <w:marBottom w:val="0"/>
      <w:divBdr>
        <w:top w:val="none" w:sz="0" w:space="0" w:color="auto"/>
        <w:left w:val="none" w:sz="0" w:space="0" w:color="auto"/>
        <w:bottom w:val="none" w:sz="0" w:space="0" w:color="auto"/>
        <w:right w:val="none" w:sz="0" w:space="0" w:color="auto"/>
      </w:divBdr>
    </w:div>
    <w:div w:id="1891646860">
      <w:bodyDiv w:val="1"/>
      <w:marLeft w:val="0"/>
      <w:marRight w:val="0"/>
      <w:marTop w:val="0"/>
      <w:marBottom w:val="0"/>
      <w:divBdr>
        <w:top w:val="none" w:sz="0" w:space="0" w:color="auto"/>
        <w:left w:val="none" w:sz="0" w:space="0" w:color="auto"/>
        <w:bottom w:val="none" w:sz="0" w:space="0" w:color="auto"/>
        <w:right w:val="none" w:sz="0" w:space="0" w:color="auto"/>
      </w:divBdr>
    </w:div>
    <w:div w:id="1944799489">
      <w:bodyDiv w:val="1"/>
      <w:marLeft w:val="0"/>
      <w:marRight w:val="0"/>
      <w:marTop w:val="0"/>
      <w:marBottom w:val="0"/>
      <w:divBdr>
        <w:top w:val="none" w:sz="0" w:space="0" w:color="auto"/>
        <w:left w:val="none" w:sz="0" w:space="0" w:color="auto"/>
        <w:bottom w:val="none" w:sz="0" w:space="0" w:color="auto"/>
        <w:right w:val="none" w:sz="0" w:space="0" w:color="auto"/>
      </w:divBdr>
    </w:div>
    <w:div w:id="1945112597">
      <w:bodyDiv w:val="1"/>
      <w:marLeft w:val="0"/>
      <w:marRight w:val="0"/>
      <w:marTop w:val="0"/>
      <w:marBottom w:val="0"/>
      <w:divBdr>
        <w:top w:val="none" w:sz="0" w:space="0" w:color="auto"/>
        <w:left w:val="none" w:sz="0" w:space="0" w:color="auto"/>
        <w:bottom w:val="none" w:sz="0" w:space="0" w:color="auto"/>
        <w:right w:val="none" w:sz="0" w:space="0" w:color="auto"/>
      </w:divBdr>
    </w:div>
    <w:div w:id="1964337998">
      <w:bodyDiv w:val="1"/>
      <w:marLeft w:val="0"/>
      <w:marRight w:val="0"/>
      <w:marTop w:val="0"/>
      <w:marBottom w:val="0"/>
      <w:divBdr>
        <w:top w:val="none" w:sz="0" w:space="0" w:color="auto"/>
        <w:left w:val="none" w:sz="0" w:space="0" w:color="auto"/>
        <w:bottom w:val="none" w:sz="0" w:space="0" w:color="auto"/>
        <w:right w:val="none" w:sz="0" w:space="0" w:color="auto"/>
      </w:divBdr>
    </w:div>
    <w:div w:id="1999848173">
      <w:bodyDiv w:val="1"/>
      <w:marLeft w:val="0"/>
      <w:marRight w:val="0"/>
      <w:marTop w:val="0"/>
      <w:marBottom w:val="0"/>
      <w:divBdr>
        <w:top w:val="none" w:sz="0" w:space="0" w:color="auto"/>
        <w:left w:val="none" w:sz="0" w:space="0" w:color="auto"/>
        <w:bottom w:val="none" w:sz="0" w:space="0" w:color="auto"/>
        <w:right w:val="none" w:sz="0" w:space="0" w:color="auto"/>
      </w:divBdr>
    </w:div>
    <w:div w:id="2019772955">
      <w:bodyDiv w:val="1"/>
      <w:marLeft w:val="0"/>
      <w:marRight w:val="0"/>
      <w:marTop w:val="0"/>
      <w:marBottom w:val="0"/>
      <w:divBdr>
        <w:top w:val="none" w:sz="0" w:space="0" w:color="auto"/>
        <w:left w:val="none" w:sz="0" w:space="0" w:color="auto"/>
        <w:bottom w:val="none" w:sz="0" w:space="0" w:color="auto"/>
        <w:right w:val="none" w:sz="0" w:space="0" w:color="auto"/>
      </w:divBdr>
    </w:div>
    <w:div w:id="2025550642">
      <w:bodyDiv w:val="1"/>
      <w:marLeft w:val="0"/>
      <w:marRight w:val="0"/>
      <w:marTop w:val="0"/>
      <w:marBottom w:val="0"/>
      <w:divBdr>
        <w:top w:val="none" w:sz="0" w:space="0" w:color="auto"/>
        <w:left w:val="none" w:sz="0" w:space="0" w:color="auto"/>
        <w:bottom w:val="none" w:sz="0" w:space="0" w:color="auto"/>
        <w:right w:val="none" w:sz="0" w:space="0" w:color="auto"/>
      </w:divBdr>
    </w:div>
    <w:div w:id="2027436870">
      <w:bodyDiv w:val="1"/>
      <w:marLeft w:val="0"/>
      <w:marRight w:val="0"/>
      <w:marTop w:val="0"/>
      <w:marBottom w:val="0"/>
      <w:divBdr>
        <w:top w:val="none" w:sz="0" w:space="0" w:color="auto"/>
        <w:left w:val="none" w:sz="0" w:space="0" w:color="auto"/>
        <w:bottom w:val="none" w:sz="0" w:space="0" w:color="auto"/>
        <w:right w:val="none" w:sz="0" w:space="0" w:color="auto"/>
      </w:divBdr>
    </w:div>
    <w:div w:id="2027631683">
      <w:bodyDiv w:val="1"/>
      <w:marLeft w:val="0"/>
      <w:marRight w:val="0"/>
      <w:marTop w:val="0"/>
      <w:marBottom w:val="0"/>
      <w:divBdr>
        <w:top w:val="none" w:sz="0" w:space="0" w:color="auto"/>
        <w:left w:val="none" w:sz="0" w:space="0" w:color="auto"/>
        <w:bottom w:val="none" w:sz="0" w:space="0" w:color="auto"/>
        <w:right w:val="none" w:sz="0" w:space="0" w:color="auto"/>
      </w:divBdr>
    </w:div>
    <w:div w:id="2030137044">
      <w:bodyDiv w:val="1"/>
      <w:marLeft w:val="0"/>
      <w:marRight w:val="0"/>
      <w:marTop w:val="0"/>
      <w:marBottom w:val="0"/>
      <w:divBdr>
        <w:top w:val="none" w:sz="0" w:space="0" w:color="auto"/>
        <w:left w:val="none" w:sz="0" w:space="0" w:color="auto"/>
        <w:bottom w:val="none" w:sz="0" w:space="0" w:color="auto"/>
        <w:right w:val="none" w:sz="0" w:space="0" w:color="auto"/>
      </w:divBdr>
    </w:div>
    <w:div w:id="2044791962">
      <w:bodyDiv w:val="1"/>
      <w:marLeft w:val="0"/>
      <w:marRight w:val="0"/>
      <w:marTop w:val="0"/>
      <w:marBottom w:val="0"/>
      <w:divBdr>
        <w:top w:val="none" w:sz="0" w:space="0" w:color="auto"/>
        <w:left w:val="none" w:sz="0" w:space="0" w:color="auto"/>
        <w:bottom w:val="none" w:sz="0" w:space="0" w:color="auto"/>
        <w:right w:val="none" w:sz="0" w:space="0" w:color="auto"/>
      </w:divBdr>
    </w:div>
    <w:div w:id="2045935162">
      <w:bodyDiv w:val="1"/>
      <w:marLeft w:val="0"/>
      <w:marRight w:val="0"/>
      <w:marTop w:val="0"/>
      <w:marBottom w:val="0"/>
      <w:divBdr>
        <w:top w:val="none" w:sz="0" w:space="0" w:color="auto"/>
        <w:left w:val="none" w:sz="0" w:space="0" w:color="auto"/>
        <w:bottom w:val="none" w:sz="0" w:space="0" w:color="auto"/>
        <w:right w:val="none" w:sz="0" w:space="0" w:color="auto"/>
      </w:divBdr>
    </w:div>
    <w:div w:id="2054504287">
      <w:bodyDiv w:val="1"/>
      <w:marLeft w:val="0"/>
      <w:marRight w:val="0"/>
      <w:marTop w:val="0"/>
      <w:marBottom w:val="0"/>
      <w:divBdr>
        <w:top w:val="none" w:sz="0" w:space="0" w:color="auto"/>
        <w:left w:val="none" w:sz="0" w:space="0" w:color="auto"/>
        <w:bottom w:val="none" w:sz="0" w:space="0" w:color="auto"/>
        <w:right w:val="none" w:sz="0" w:space="0" w:color="auto"/>
      </w:divBdr>
    </w:div>
    <w:div w:id="2075198584">
      <w:bodyDiv w:val="1"/>
      <w:marLeft w:val="0"/>
      <w:marRight w:val="0"/>
      <w:marTop w:val="0"/>
      <w:marBottom w:val="0"/>
      <w:divBdr>
        <w:top w:val="none" w:sz="0" w:space="0" w:color="auto"/>
        <w:left w:val="none" w:sz="0" w:space="0" w:color="auto"/>
        <w:bottom w:val="none" w:sz="0" w:space="0" w:color="auto"/>
        <w:right w:val="none" w:sz="0" w:space="0" w:color="auto"/>
      </w:divBdr>
    </w:div>
    <w:div w:id="2077363579">
      <w:bodyDiv w:val="1"/>
      <w:marLeft w:val="0"/>
      <w:marRight w:val="0"/>
      <w:marTop w:val="0"/>
      <w:marBottom w:val="0"/>
      <w:divBdr>
        <w:top w:val="none" w:sz="0" w:space="0" w:color="auto"/>
        <w:left w:val="none" w:sz="0" w:space="0" w:color="auto"/>
        <w:bottom w:val="none" w:sz="0" w:space="0" w:color="auto"/>
        <w:right w:val="none" w:sz="0" w:space="0" w:color="auto"/>
      </w:divBdr>
    </w:div>
    <w:div w:id="2078938211">
      <w:bodyDiv w:val="1"/>
      <w:marLeft w:val="0"/>
      <w:marRight w:val="0"/>
      <w:marTop w:val="0"/>
      <w:marBottom w:val="0"/>
      <w:divBdr>
        <w:top w:val="none" w:sz="0" w:space="0" w:color="auto"/>
        <w:left w:val="none" w:sz="0" w:space="0" w:color="auto"/>
        <w:bottom w:val="none" w:sz="0" w:space="0" w:color="auto"/>
        <w:right w:val="none" w:sz="0" w:space="0" w:color="auto"/>
      </w:divBdr>
    </w:div>
    <w:div w:id="2079862599">
      <w:bodyDiv w:val="1"/>
      <w:marLeft w:val="0"/>
      <w:marRight w:val="0"/>
      <w:marTop w:val="0"/>
      <w:marBottom w:val="0"/>
      <w:divBdr>
        <w:top w:val="none" w:sz="0" w:space="0" w:color="auto"/>
        <w:left w:val="none" w:sz="0" w:space="0" w:color="auto"/>
        <w:bottom w:val="none" w:sz="0" w:space="0" w:color="auto"/>
        <w:right w:val="none" w:sz="0" w:space="0" w:color="auto"/>
      </w:divBdr>
    </w:div>
    <w:div w:id="21158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Biroul de Informare si Relatii Publice</dc:creator>
  <cp:lastModifiedBy>Biroul de Informare si Relatii Publice</cp:lastModifiedBy>
  <cp:revision>3</cp:revision>
  <cp:lastPrinted>2019-12-10T07:25:00Z</cp:lastPrinted>
  <dcterms:created xsi:type="dcterms:W3CDTF">2022-10-25T09:35:00Z</dcterms:created>
  <dcterms:modified xsi:type="dcterms:W3CDTF">2022-10-25T09:40:00Z</dcterms:modified>
</cp:coreProperties>
</file>